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B924FA" w14:textId="2147200E" w:rsidR="00D72C21" w:rsidRDefault="00D72C21" w:rsidP="00D72C21">
      <w:pPr>
        <w:pStyle w:val="3GPPHeader"/>
        <w:spacing w:after="60"/>
        <w:rPr>
          <w:sz w:val="32"/>
          <w:szCs w:val="32"/>
          <w:highlight w:val="yellow"/>
        </w:rPr>
      </w:pPr>
      <w:r>
        <w:t>3GPP TSG-RAN WG1 Meeting #107-e</w:t>
      </w:r>
      <w:r>
        <w:tab/>
      </w:r>
      <w:proofErr w:type="spellStart"/>
      <w:r w:rsidRPr="00EC73E5">
        <w:rPr>
          <w:sz w:val="32"/>
          <w:szCs w:val="32"/>
        </w:rPr>
        <w:t>Tdoc</w:t>
      </w:r>
      <w:proofErr w:type="spellEnd"/>
      <w:r w:rsidRPr="00EC73E5">
        <w:rPr>
          <w:sz w:val="32"/>
          <w:szCs w:val="32"/>
        </w:rPr>
        <w:t xml:space="preserve"> R1-2</w:t>
      </w:r>
      <w:r w:rsidR="00EC73E5" w:rsidRPr="00EC73E5">
        <w:rPr>
          <w:sz w:val="32"/>
          <w:szCs w:val="32"/>
        </w:rPr>
        <w:t>111465</w:t>
      </w:r>
    </w:p>
    <w:p w14:paraId="43CC6F13" w14:textId="77777777" w:rsidR="00D72C21" w:rsidRDefault="00D72C21" w:rsidP="00D72C21">
      <w:pPr>
        <w:pStyle w:val="3GPPHeader"/>
      </w:pPr>
      <w:r>
        <w:t>e-Meeting, 11</w:t>
      </w:r>
      <w:r>
        <w:rPr>
          <w:vertAlign w:val="superscript"/>
        </w:rPr>
        <w:t>th</w:t>
      </w:r>
      <w:r>
        <w:t xml:space="preserve"> – 19</w:t>
      </w:r>
      <w:r>
        <w:rPr>
          <w:vertAlign w:val="superscript"/>
        </w:rPr>
        <w:t>th</w:t>
      </w:r>
      <w:r>
        <w:t xml:space="preserve"> </w:t>
      </w:r>
      <w:proofErr w:type="gramStart"/>
      <w:r>
        <w:t>November,</w:t>
      </w:r>
      <w:proofErr w:type="gramEnd"/>
      <w:r>
        <w:t xml:space="preserve"> 2021</w:t>
      </w:r>
    </w:p>
    <w:p w14:paraId="05547F55" w14:textId="545E12D7" w:rsidR="00137A68" w:rsidRPr="00CE0424" w:rsidRDefault="00137A68" w:rsidP="00137A68">
      <w:pPr>
        <w:pStyle w:val="3GPPHeader"/>
      </w:pPr>
    </w:p>
    <w:p w14:paraId="15A5A364" w14:textId="655B0CF5" w:rsidR="00137A68" w:rsidRPr="001C62C9" w:rsidRDefault="00137A68" w:rsidP="00137A68">
      <w:pPr>
        <w:pStyle w:val="3GPPHeader"/>
        <w:rPr>
          <w:sz w:val="22"/>
        </w:rPr>
      </w:pPr>
      <w:r w:rsidRPr="001C62C9">
        <w:rPr>
          <w:sz w:val="22"/>
        </w:rPr>
        <w:t>Agenda Item:</w:t>
      </w:r>
      <w:r w:rsidRPr="001C62C9">
        <w:rPr>
          <w:sz w:val="22"/>
        </w:rPr>
        <w:tab/>
        <w:t>8.2.3</w:t>
      </w:r>
    </w:p>
    <w:p w14:paraId="0E7A000F" w14:textId="654E57C8" w:rsidR="00137A68" w:rsidRPr="00CE0424" w:rsidRDefault="00D47DE3" w:rsidP="00137A68">
      <w:pPr>
        <w:pStyle w:val="3GPPHeader"/>
        <w:rPr>
          <w:sz w:val="22"/>
        </w:rPr>
      </w:pPr>
      <w:r>
        <w:rPr>
          <w:sz w:val="22"/>
        </w:rPr>
        <w:t>S</w:t>
      </w:r>
      <w:r w:rsidR="00137A68">
        <w:rPr>
          <w:sz w:val="22"/>
        </w:rPr>
        <w:t>ource:</w:t>
      </w:r>
      <w:r w:rsidR="00137A68" w:rsidRPr="00CE0424">
        <w:rPr>
          <w:sz w:val="22"/>
        </w:rPr>
        <w:tab/>
        <w:t>Ericsson</w:t>
      </w:r>
    </w:p>
    <w:p w14:paraId="7960F2EC" w14:textId="0F621DF4" w:rsidR="00137A68" w:rsidRPr="00CE0424" w:rsidRDefault="00137A68" w:rsidP="00137A68">
      <w:pPr>
        <w:pStyle w:val="3GPPHeader"/>
        <w:rPr>
          <w:sz w:val="22"/>
        </w:rPr>
      </w:pPr>
      <w:r>
        <w:rPr>
          <w:sz w:val="22"/>
        </w:rPr>
        <w:t>Title:</w:t>
      </w:r>
      <w:r w:rsidRPr="00CE0424">
        <w:rPr>
          <w:sz w:val="22"/>
        </w:rPr>
        <w:tab/>
      </w:r>
      <w:r w:rsidRPr="00137A68">
        <w:rPr>
          <w:sz w:val="22"/>
        </w:rPr>
        <w:t>Enhancements for PUCCH formats 0/1/</w:t>
      </w:r>
      <w:r>
        <w:rPr>
          <w:sz w:val="22"/>
        </w:rPr>
        <w:t>4</w:t>
      </w:r>
    </w:p>
    <w:p w14:paraId="4E667543" w14:textId="10AB4BBA" w:rsidR="00F6587D" w:rsidRDefault="00137A68" w:rsidP="00F6587D">
      <w:pPr>
        <w:pStyle w:val="3GPPHeader"/>
        <w:rPr>
          <w:sz w:val="22"/>
        </w:rPr>
      </w:pPr>
      <w:r w:rsidRPr="00CE0424">
        <w:rPr>
          <w:sz w:val="22"/>
        </w:rPr>
        <w:t>Document for:</w:t>
      </w:r>
      <w:r w:rsidRPr="00CE0424">
        <w:rPr>
          <w:sz w:val="22"/>
        </w:rPr>
        <w:tab/>
      </w:r>
      <w:r w:rsidRPr="000237A3">
        <w:rPr>
          <w:sz w:val="22"/>
        </w:rPr>
        <w:t>Discussion, Decision</w:t>
      </w:r>
    </w:p>
    <w:p w14:paraId="4837E1F8" w14:textId="0AC366F3" w:rsidR="00137A68" w:rsidRPr="00CE0424" w:rsidRDefault="00137A68" w:rsidP="00F6587D">
      <w:pPr>
        <w:pStyle w:val="Heading1"/>
      </w:pPr>
      <w:r>
        <w:t>1</w:t>
      </w:r>
      <w:r>
        <w:tab/>
      </w:r>
      <w:r w:rsidRPr="00CE0424">
        <w:t>Introduction</w:t>
      </w:r>
    </w:p>
    <w:p w14:paraId="5A53EC29" w14:textId="5E12B8E4" w:rsidR="0015358F" w:rsidRDefault="0015358F" w:rsidP="0015358F">
      <w:pPr>
        <w:pStyle w:val="BodyText"/>
        <w:rPr>
          <w:lang w:val="en-GB"/>
        </w:rPr>
      </w:pPr>
      <w:bookmarkStart w:id="0" w:name="_Ref178064866"/>
      <w:r>
        <w:rPr>
          <w:lang w:val="en-GB"/>
        </w:rPr>
        <w:t>The following agreements were made in RAN1#</w:t>
      </w:r>
      <w:r w:rsidR="00C32804">
        <w:rPr>
          <w:lang w:val="en-GB"/>
        </w:rPr>
        <w:t>106</w:t>
      </w:r>
      <w:r w:rsidR="00201614">
        <w:rPr>
          <w:lang w:val="en-GB"/>
        </w:rPr>
        <w:t>bis</w:t>
      </w:r>
      <w:r w:rsidR="00C32804">
        <w:rPr>
          <w:lang w:val="en-GB"/>
        </w:rPr>
        <w:t xml:space="preserve">-e regarding </w:t>
      </w:r>
      <w:r w:rsidR="00201614">
        <w:rPr>
          <w:lang w:val="en-GB"/>
        </w:rPr>
        <w:t xml:space="preserve">the construction of PUCCH resource sets prior to dedicated PUCCH configuration: </w:t>
      </w:r>
    </w:p>
    <w:p w14:paraId="6F917BF9" w14:textId="77777777" w:rsidR="00A824DD" w:rsidRPr="00201614" w:rsidRDefault="00A824DD" w:rsidP="00A824DD">
      <w:pPr>
        <w:spacing w:after="0" w:line="240" w:lineRule="auto"/>
        <w:ind w:left="360"/>
        <w:jc w:val="left"/>
        <w:rPr>
          <w:rFonts w:ascii="Times" w:eastAsia="Batang" w:hAnsi="Times" w:cs="Times New Roman"/>
          <w:szCs w:val="20"/>
          <w:lang w:val="en-GB" w:eastAsia="x-none"/>
        </w:rPr>
      </w:pPr>
      <w:r w:rsidRPr="00201614">
        <w:rPr>
          <w:rFonts w:ascii="Times" w:eastAsia="Batang" w:hAnsi="Times" w:cs="Times New Roman"/>
          <w:szCs w:val="20"/>
          <w:highlight w:val="green"/>
          <w:lang w:val="en-GB" w:eastAsia="x-none"/>
        </w:rPr>
        <w:t>Agreement</w:t>
      </w:r>
      <w:r>
        <w:rPr>
          <w:rFonts w:ascii="Times" w:eastAsia="Batang" w:hAnsi="Times" w:cs="Times New Roman"/>
          <w:szCs w:val="20"/>
          <w:highlight w:val="green"/>
          <w:lang w:val="en-GB" w:eastAsia="x-none"/>
        </w:rPr>
        <w:t xml:space="preserve"> #1</w:t>
      </w:r>
      <w:r w:rsidRPr="00201614">
        <w:rPr>
          <w:rFonts w:ascii="Times" w:eastAsia="Batang" w:hAnsi="Times" w:cs="Times New Roman"/>
          <w:szCs w:val="20"/>
          <w:highlight w:val="green"/>
          <w:lang w:val="en-GB" w:eastAsia="x-none"/>
        </w:rPr>
        <w:t>:</w:t>
      </w:r>
    </w:p>
    <w:p w14:paraId="3B4DF9E4" w14:textId="77777777" w:rsidR="00A824DD" w:rsidRPr="00201614" w:rsidRDefault="00A824DD" w:rsidP="00A824DD">
      <w:pPr>
        <w:numPr>
          <w:ilvl w:val="0"/>
          <w:numId w:val="23"/>
        </w:numPr>
        <w:overflowPunct w:val="0"/>
        <w:autoSpaceDE w:val="0"/>
        <w:autoSpaceDN w:val="0"/>
        <w:adjustRightInd w:val="0"/>
        <w:spacing w:after="0" w:line="240" w:lineRule="auto"/>
        <w:ind w:left="1080"/>
        <w:jc w:val="left"/>
        <w:textAlignment w:val="baseline"/>
        <w:rPr>
          <w:rFonts w:ascii="Times New Roman" w:eastAsia="Batang" w:hAnsi="Times New Roman" w:cs="Times New Roman"/>
          <w:szCs w:val="20"/>
          <w:lang w:val="en-GB" w:eastAsia="x-none"/>
        </w:rPr>
      </w:pPr>
      <w:r w:rsidRPr="00201614">
        <w:rPr>
          <w:rFonts w:ascii="Times New Roman" w:eastAsia="Batang" w:hAnsi="Times New Roman" w:cs="Times New Roman"/>
          <w:szCs w:val="20"/>
          <w:lang w:val="en-GB" w:eastAsia="x-none"/>
        </w:rPr>
        <w:t>Reuse the existing Rel-15/16 PUCCH configuration Table 9.2.1-1 in 38.213 for configuration of PUCCH resource sets prior to dedicated PUCCH configuration for multi-RB PUCCH formats 0/1</w:t>
      </w:r>
    </w:p>
    <w:p w14:paraId="3978722D" w14:textId="77777777" w:rsidR="00A824DD" w:rsidRPr="00201614" w:rsidRDefault="00A824DD" w:rsidP="00A824DD">
      <w:pPr>
        <w:numPr>
          <w:ilvl w:val="0"/>
          <w:numId w:val="23"/>
        </w:numPr>
        <w:overflowPunct w:val="0"/>
        <w:autoSpaceDE w:val="0"/>
        <w:autoSpaceDN w:val="0"/>
        <w:adjustRightInd w:val="0"/>
        <w:spacing w:after="0" w:line="240" w:lineRule="auto"/>
        <w:ind w:left="1080"/>
        <w:jc w:val="left"/>
        <w:textAlignment w:val="baseline"/>
        <w:rPr>
          <w:rFonts w:ascii="Times New Roman" w:eastAsia="Batang" w:hAnsi="Times New Roman" w:cs="Times New Roman"/>
          <w:szCs w:val="20"/>
          <w:lang w:val="en-GB" w:eastAsia="x-none"/>
        </w:rPr>
      </w:pPr>
      <w:r w:rsidRPr="00201614">
        <w:rPr>
          <w:rFonts w:ascii="Times New Roman" w:eastAsia="Batang" w:hAnsi="Times New Roman" w:cs="Times New Roman"/>
          <w:szCs w:val="20"/>
          <w:lang w:val="en-GB" w:eastAsia="x-none"/>
        </w:rPr>
        <w:t xml:space="preserve">As previously agreed, the number of RBs for each PUCCH resource in a set is N_RB which is </w:t>
      </w:r>
      <w:proofErr w:type="spellStart"/>
      <w:r w:rsidRPr="00201614">
        <w:rPr>
          <w:rFonts w:ascii="Times New Roman" w:eastAsia="Batang" w:hAnsi="Times New Roman" w:cs="Times New Roman"/>
          <w:szCs w:val="20"/>
          <w:lang w:val="en-GB" w:eastAsia="x-none"/>
        </w:rPr>
        <w:t>signaled</w:t>
      </w:r>
      <w:proofErr w:type="spellEnd"/>
      <w:r w:rsidRPr="00201614">
        <w:rPr>
          <w:rFonts w:ascii="Times New Roman" w:eastAsia="Batang" w:hAnsi="Times New Roman" w:cs="Times New Roman"/>
          <w:szCs w:val="20"/>
          <w:lang w:val="en-GB" w:eastAsia="x-none"/>
        </w:rPr>
        <w:t xml:space="preserve"> in SIB1</w:t>
      </w:r>
    </w:p>
    <w:p w14:paraId="5CC0F3B9" w14:textId="77777777" w:rsidR="00A824DD" w:rsidRPr="00201614" w:rsidRDefault="00A824DD" w:rsidP="00A824DD">
      <w:pPr>
        <w:numPr>
          <w:ilvl w:val="0"/>
          <w:numId w:val="23"/>
        </w:numPr>
        <w:overflowPunct w:val="0"/>
        <w:autoSpaceDE w:val="0"/>
        <w:autoSpaceDN w:val="0"/>
        <w:adjustRightInd w:val="0"/>
        <w:spacing w:after="0" w:line="240" w:lineRule="auto"/>
        <w:ind w:left="1080"/>
        <w:jc w:val="left"/>
        <w:textAlignment w:val="baseline"/>
        <w:rPr>
          <w:rFonts w:ascii="Times New Roman" w:eastAsia="Batang" w:hAnsi="Times New Roman" w:cs="Times New Roman"/>
          <w:szCs w:val="20"/>
          <w:lang w:val="en-GB" w:eastAsia="x-none"/>
        </w:rPr>
      </w:pPr>
      <w:r w:rsidRPr="00201614">
        <w:rPr>
          <w:rFonts w:ascii="Times New Roman" w:eastAsia="Batang" w:hAnsi="Times New Roman" w:cs="Times New Roman"/>
          <w:szCs w:val="20"/>
          <w:lang w:val="en-GB" w:eastAsia="x-none"/>
        </w:rPr>
        <w:t>The lowest-indexed RB for each PUCCH resource is a function of N_RB</w:t>
      </w:r>
    </w:p>
    <w:p w14:paraId="7152F611" w14:textId="77777777" w:rsidR="00A824DD" w:rsidRPr="00201614" w:rsidRDefault="00A824DD" w:rsidP="00A824DD">
      <w:pPr>
        <w:numPr>
          <w:ilvl w:val="0"/>
          <w:numId w:val="23"/>
        </w:numPr>
        <w:overflowPunct w:val="0"/>
        <w:autoSpaceDE w:val="0"/>
        <w:autoSpaceDN w:val="0"/>
        <w:adjustRightInd w:val="0"/>
        <w:spacing w:after="120" w:line="240" w:lineRule="auto"/>
        <w:ind w:left="1080"/>
        <w:jc w:val="left"/>
        <w:textAlignment w:val="baseline"/>
        <w:rPr>
          <w:rFonts w:ascii="Times New Roman" w:eastAsia="Batang" w:hAnsi="Times New Roman" w:cs="Times New Roman"/>
          <w:szCs w:val="20"/>
          <w:lang w:val="en-GB" w:eastAsia="x-none"/>
        </w:rPr>
      </w:pPr>
      <w:r w:rsidRPr="00201614">
        <w:rPr>
          <w:rFonts w:ascii="Times New Roman" w:eastAsia="Batang" w:hAnsi="Times New Roman" w:cs="Times New Roman"/>
          <w:szCs w:val="20"/>
          <w:lang w:val="en-GB" w:eastAsia="x-none"/>
        </w:rPr>
        <w:t>The following example change to 38.213 Section 9.2.1 can be recommended to the editor of 38.213 to use at the editor’s discretion (subject to resolution of the below FFS on the value of X)</w:t>
      </w:r>
    </w:p>
    <w:p w14:paraId="16B6DFAB" w14:textId="77777777" w:rsidR="00A824DD" w:rsidRPr="00201614" w:rsidRDefault="00A824DD" w:rsidP="00A824DD">
      <w:pPr>
        <w:spacing w:after="0" w:line="240" w:lineRule="auto"/>
        <w:ind w:left="1494"/>
        <w:jc w:val="left"/>
        <w:rPr>
          <w:rFonts w:ascii="Times" w:eastAsia="Batang" w:hAnsi="Times" w:cs="Times New Roman"/>
          <w:color w:val="FF0000"/>
          <w:szCs w:val="20"/>
          <w:lang w:val="en-GB"/>
        </w:rPr>
      </w:pPr>
      <w:r w:rsidRPr="00201614">
        <w:rPr>
          <w:rFonts w:ascii="Times" w:eastAsia="Batang" w:hAnsi="Times" w:cs="Times New Roman"/>
          <w:color w:val="FF0000"/>
          <w:szCs w:val="20"/>
          <w:lang w:val="en-GB"/>
        </w:rPr>
        <w:t>---- Start ----</w:t>
      </w:r>
    </w:p>
    <w:p w14:paraId="00AF4F68" w14:textId="77777777" w:rsidR="00A824DD" w:rsidRPr="00201614" w:rsidRDefault="00A824DD" w:rsidP="00A824DD">
      <w:pPr>
        <w:spacing w:after="0" w:line="240" w:lineRule="auto"/>
        <w:ind w:left="1494"/>
        <w:jc w:val="left"/>
        <w:rPr>
          <w:rFonts w:ascii="Times" w:eastAsia="SimSun" w:hAnsi="Times" w:cs="Times New Roman"/>
          <w:iCs/>
          <w:szCs w:val="20"/>
          <w:lang w:val="en-GB"/>
        </w:rPr>
      </w:pPr>
      <w:r w:rsidRPr="00201614">
        <w:rPr>
          <w:rFonts w:ascii="Times" w:eastAsia="SimSun" w:hAnsi="Times" w:cs="Times New Roman"/>
          <w:szCs w:val="20"/>
          <w:lang w:val="en-GB"/>
        </w:rPr>
        <w:t xml:space="preserve">If </w:t>
      </w:r>
      <m:oMath>
        <m:d>
          <m:dPr>
            <m:begChr m:val="⌊"/>
            <m:endChr m:val="⌋"/>
            <m:ctrlPr>
              <w:rPr>
                <w:rFonts w:ascii="Cambria Math" w:eastAsia="SimSun" w:hAnsi="Cambria Math" w:cs="Times New Roman"/>
                <w:i/>
                <w:szCs w:val="20"/>
                <w:lang w:val="en-GB"/>
              </w:rPr>
            </m:ctrlPr>
          </m:dPr>
          <m:e>
            <m:f>
              <m:fPr>
                <m:type m:val="lin"/>
                <m:ctrlPr>
                  <w:rPr>
                    <w:rFonts w:ascii="Cambria Math" w:eastAsia="SimSun" w:hAnsi="Cambria Math" w:cs="Times New Roman"/>
                    <w:i/>
                    <w:szCs w:val="20"/>
                    <w:lang w:val="en-GB"/>
                  </w:rPr>
                </m:ctrlPr>
              </m:fPr>
              <m:num>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r</m:t>
                    </m:r>
                  </m:e>
                  <m:sub>
                    <m:r>
                      <m:rPr>
                        <m:nor/>
                      </m:rPr>
                      <w:rPr>
                        <w:rFonts w:ascii="Times" w:eastAsia="SimSun" w:hAnsi="Times" w:cs="Times New Roman"/>
                        <w:szCs w:val="20"/>
                        <w:lang w:val="en-GB"/>
                      </w:rPr>
                      <m:t>PUCCH</m:t>
                    </m:r>
                    <m:ctrlPr>
                      <w:rPr>
                        <w:rFonts w:ascii="Cambria Math" w:eastAsia="SimSun" w:hAnsi="Cambria Math" w:cs="Times New Roman"/>
                        <w:szCs w:val="20"/>
                        <w:lang w:val="en-GB"/>
                      </w:rPr>
                    </m:ctrlPr>
                  </m:sub>
                </m:sSub>
              </m:num>
              <m:den>
                <m:r>
                  <w:rPr>
                    <w:rFonts w:ascii="Cambria Math" w:eastAsia="SimSun" w:hAnsi="Cambria Math" w:cs="Times New Roman"/>
                    <w:szCs w:val="20"/>
                    <w:lang w:val="en-GB"/>
                  </w:rPr>
                  <m:t>8</m:t>
                </m:r>
              </m:den>
            </m:f>
          </m:e>
        </m:d>
        <m:r>
          <w:rPr>
            <w:rFonts w:ascii="Cambria Math" w:eastAsia="SimSun" w:hAnsi="Cambria Math" w:cs="Times New Roman"/>
            <w:szCs w:val="20"/>
            <w:lang w:val="en-GB"/>
          </w:rPr>
          <m:t>=0</m:t>
        </m:r>
      </m:oMath>
      <w:r w:rsidRPr="00201614">
        <w:rPr>
          <w:rFonts w:ascii="Times" w:eastAsia="SimSun" w:hAnsi="Times" w:cs="Times New Roman"/>
          <w:szCs w:val="20"/>
          <w:lang w:val="en-GB"/>
        </w:rPr>
        <w:t xml:space="preserve"> and a UE is provided a PUCCH resource by </w:t>
      </w:r>
      <w:proofErr w:type="spellStart"/>
      <w:r w:rsidRPr="00201614">
        <w:rPr>
          <w:rFonts w:ascii="Times" w:eastAsia="SimSun" w:hAnsi="Times" w:cs="Times New Roman"/>
          <w:i/>
          <w:szCs w:val="20"/>
          <w:lang w:val="en-GB"/>
        </w:rPr>
        <w:t>pucch-ResourceCommon</w:t>
      </w:r>
      <w:proofErr w:type="spellEnd"/>
      <w:r w:rsidRPr="00201614">
        <w:rPr>
          <w:rFonts w:ascii="Times" w:eastAsia="SimSun" w:hAnsi="Times" w:cs="Times New Roman"/>
          <w:szCs w:val="20"/>
          <w:lang w:val="en-GB"/>
        </w:rPr>
        <w:t xml:space="preserve"> and is not provided </w:t>
      </w:r>
      <w:proofErr w:type="spellStart"/>
      <w:r w:rsidRPr="00201614">
        <w:rPr>
          <w:rFonts w:ascii="Times" w:eastAsia="SimSun" w:hAnsi="Times" w:cs="Times New Roman"/>
          <w:i/>
          <w:szCs w:val="20"/>
          <w:lang w:val="en-GB"/>
        </w:rPr>
        <w:t>useInterlacePUCCH</w:t>
      </w:r>
      <w:proofErr w:type="spellEnd"/>
      <w:r w:rsidRPr="00201614">
        <w:rPr>
          <w:rFonts w:ascii="Times" w:eastAsia="SimSun" w:hAnsi="Times" w:cs="Times New Roman"/>
          <w:i/>
          <w:szCs w:val="20"/>
          <w:lang w:val="en-GB"/>
        </w:rPr>
        <w:t xml:space="preserve">-PUSCH </w:t>
      </w:r>
      <w:r w:rsidRPr="00201614">
        <w:rPr>
          <w:rFonts w:ascii="Times" w:eastAsia="SimSun" w:hAnsi="Times" w:cs="Times New Roman"/>
          <w:iCs/>
          <w:szCs w:val="20"/>
          <w:lang w:val="en-GB"/>
        </w:rPr>
        <w:t xml:space="preserve">in </w:t>
      </w:r>
      <w:r w:rsidRPr="00201614">
        <w:rPr>
          <w:rFonts w:ascii="Times" w:eastAsia="SimSun" w:hAnsi="Times" w:cs="Times New Roman"/>
          <w:i/>
          <w:szCs w:val="20"/>
          <w:lang w:val="en-GB"/>
        </w:rPr>
        <w:t>BWP-</w:t>
      </w:r>
      <w:proofErr w:type="spellStart"/>
      <w:r w:rsidRPr="00201614">
        <w:rPr>
          <w:rFonts w:ascii="Times" w:eastAsia="SimSun" w:hAnsi="Times" w:cs="Times New Roman"/>
          <w:i/>
          <w:szCs w:val="20"/>
          <w:lang w:val="en-GB"/>
        </w:rPr>
        <w:t>UplinkCommon</w:t>
      </w:r>
      <w:proofErr w:type="spellEnd"/>
    </w:p>
    <w:p w14:paraId="608609AB" w14:textId="77777777" w:rsidR="00A824DD" w:rsidRPr="00201614" w:rsidRDefault="00A824DD" w:rsidP="00A824DD">
      <w:pPr>
        <w:spacing w:after="0" w:line="240" w:lineRule="auto"/>
        <w:ind w:left="2062" w:hanging="284"/>
        <w:jc w:val="left"/>
        <w:rPr>
          <w:rFonts w:ascii="Times" w:eastAsia="SimSun" w:hAnsi="Times" w:cs="Times New Roman"/>
          <w:szCs w:val="20"/>
          <w:lang w:val="en-GB"/>
        </w:rPr>
      </w:pPr>
      <w:r w:rsidRPr="00201614">
        <w:rPr>
          <w:rFonts w:ascii="Times" w:eastAsia="SimSun" w:hAnsi="Times" w:cs="Times New Roman"/>
          <w:szCs w:val="20"/>
          <w:lang w:val="zh-CN"/>
        </w:rPr>
        <w:t>-</w:t>
      </w:r>
      <w:r w:rsidRPr="00201614">
        <w:rPr>
          <w:rFonts w:ascii="Times" w:eastAsia="SimSun" w:hAnsi="Times" w:cs="Times New Roman"/>
          <w:szCs w:val="20"/>
          <w:lang w:val="zh-CN"/>
        </w:rPr>
        <w:tab/>
        <w:t xml:space="preserve">the </w:t>
      </w:r>
      <w:r w:rsidRPr="00201614">
        <w:rPr>
          <w:rFonts w:ascii="Times" w:eastAsia="SimSun" w:hAnsi="Times" w:cs="Times New Roman"/>
          <w:szCs w:val="20"/>
          <w:lang w:val="en-GB"/>
        </w:rPr>
        <w:t xml:space="preserve">UE determines the </w:t>
      </w:r>
      <w:r w:rsidRPr="00201614">
        <w:rPr>
          <w:rFonts w:ascii="Times" w:eastAsia="SimSun" w:hAnsi="Times" w:cs="Times New Roman"/>
          <w:color w:val="FF0000"/>
          <w:szCs w:val="20"/>
          <w:lang w:val="en-GB"/>
        </w:rPr>
        <w:t xml:space="preserve">lowest </w:t>
      </w:r>
      <w:r w:rsidRPr="00201614">
        <w:rPr>
          <w:rFonts w:ascii="Times" w:eastAsia="SimSun" w:hAnsi="Times" w:cs="Times New Roman"/>
          <w:szCs w:val="20"/>
          <w:lang w:val="zh-CN"/>
        </w:rPr>
        <w:t xml:space="preserve">PRB </w:t>
      </w:r>
      <w:r w:rsidRPr="00201614">
        <w:rPr>
          <w:rFonts w:ascii="Times" w:eastAsia="SimSun" w:hAnsi="Times" w:cs="Times New Roman"/>
          <w:szCs w:val="20"/>
          <w:lang w:val="en-GB"/>
        </w:rPr>
        <w:t xml:space="preserve">index of the PUCCH transmission in the first hop as </w:t>
      </w:r>
      <m:oMath>
        <m:sSubSup>
          <m:sSubSupPr>
            <m:ctrlPr>
              <w:rPr>
                <w:rFonts w:ascii="Cambria Math" w:eastAsia="SimSun" w:hAnsi="Cambria Math" w:cs="Times New Roman"/>
                <w:color w:val="000000"/>
                <w:szCs w:val="20"/>
                <w:lang w:val="zh-CN"/>
              </w:rPr>
            </m:ctrlPr>
          </m:sSubSupPr>
          <m:e>
            <m:r>
              <w:rPr>
                <w:rFonts w:ascii="Cambria Math" w:eastAsia="SimSun" w:hAnsi="Cambria Math" w:cs="Times New Roman"/>
                <w:color w:val="000000"/>
                <w:szCs w:val="20"/>
                <w:lang w:val="zh-CN"/>
              </w:rPr>
              <m:t>RB</m:t>
            </m:r>
          </m:e>
          <m:sub>
            <m:r>
              <m:rPr>
                <m:nor/>
              </m:rPr>
              <w:rPr>
                <w:rFonts w:ascii="Times" w:eastAsia="SimSun" w:hAnsi="Times" w:cs="Times New Roman"/>
                <w:color w:val="000000"/>
                <w:szCs w:val="20"/>
                <w:lang w:val="zh-CN"/>
              </w:rPr>
              <m:t>BWP</m:t>
            </m:r>
          </m:sub>
          <m:sup>
            <m:r>
              <m:rPr>
                <m:nor/>
              </m:rPr>
              <w:rPr>
                <w:rFonts w:ascii="Times" w:eastAsia="SimSun" w:hAnsi="Times" w:cs="Times New Roman"/>
                <w:color w:val="000000"/>
                <w:szCs w:val="20"/>
                <w:lang w:val="zh-CN"/>
              </w:rPr>
              <m:t>offset</m:t>
            </m:r>
          </m:sup>
        </m:sSubSup>
        <m:r>
          <w:rPr>
            <w:rFonts w:ascii="Cambria Math" w:eastAsia="SimSun" w:hAnsi="Cambria Math" w:cs="Times New Roman"/>
            <w:color w:val="FF0000"/>
            <w:szCs w:val="20"/>
            <w:lang w:val="zh-CN"/>
          </w:rPr>
          <m:t>∙</m:t>
        </m:r>
        <m:r>
          <w:rPr>
            <w:rFonts w:ascii="Cambria Math" w:eastAsia="SimSun" w:hAnsi="Cambria Math" w:cs="Times New Roman"/>
            <w:color w:val="FF0000"/>
            <w:szCs w:val="20"/>
            <w:lang w:val="en-GB"/>
          </w:rPr>
          <m:t xml:space="preserve">X </m:t>
        </m:r>
        <m:r>
          <m:rPr>
            <m:sty m:val="p"/>
          </m:rPr>
          <w:rPr>
            <w:rFonts w:ascii="Cambria Math" w:eastAsia="SimSun" w:hAnsi="Cambria Math" w:cs="Times New Roman"/>
            <w:szCs w:val="20"/>
            <w:lang w:val="zh-CN"/>
          </w:rPr>
          <m:t>+</m:t>
        </m:r>
        <m:d>
          <m:dPr>
            <m:begChr m:val="⌊"/>
            <m:endChr m:val="⌋"/>
            <m:ctrlPr>
              <w:rPr>
                <w:rFonts w:ascii="Cambria Math" w:eastAsia="SimSun" w:hAnsi="Cambria Math" w:cs="Times New Roman"/>
                <w:i/>
                <w:color w:val="000000"/>
                <w:szCs w:val="20"/>
                <w:lang w:val="zh-CN"/>
              </w:rPr>
            </m:ctrlPr>
          </m:dPr>
          <m:e>
            <m:f>
              <m:fPr>
                <m:type m:val="lin"/>
                <m:ctrlPr>
                  <w:rPr>
                    <w:rFonts w:ascii="Cambria Math" w:eastAsia="SimSun" w:hAnsi="Cambria Math" w:cs="Times New Roman"/>
                    <w:i/>
                    <w:color w:val="000000"/>
                    <w:szCs w:val="20"/>
                    <w:lang w:val="zh-CN"/>
                  </w:rPr>
                </m:ctrlPr>
              </m:fPr>
              <m:num>
                <m:sSub>
                  <m:sSubPr>
                    <m:ctrlPr>
                      <w:rPr>
                        <w:rFonts w:ascii="Cambria Math" w:eastAsia="SimSun" w:hAnsi="Cambria Math" w:cs="Times New Roman"/>
                        <w:i/>
                        <w:color w:val="000000"/>
                        <w:szCs w:val="20"/>
                        <w:lang w:val="zh-CN"/>
                      </w:rPr>
                    </m:ctrlPr>
                  </m:sSubPr>
                  <m:e>
                    <m:r>
                      <w:rPr>
                        <w:rFonts w:ascii="Cambria Math" w:eastAsia="SimSun" w:hAnsi="Cambria Math" w:cs="Times New Roman"/>
                        <w:color w:val="000000"/>
                        <w:szCs w:val="20"/>
                        <w:lang w:val="zh-CN"/>
                      </w:rPr>
                      <m:t>r</m:t>
                    </m:r>
                  </m:e>
                  <m:sub>
                    <m:r>
                      <m:rPr>
                        <m:nor/>
                      </m:rPr>
                      <w:rPr>
                        <w:rFonts w:ascii="Times" w:eastAsia="SimSun" w:hAnsi="Times" w:cs="Times New Roman"/>
                        <w:color w:val="000000"/>
                        <w:szCs w:val="20"/>
                        <w:lang w:val="zh-CN"/>
                      </w:rPr>
                      <m:t>PUCCH</m:t>
                    </m:r>
                    <m:ctrlPr>
                      <w:rPr>
                        <w:rFonts w:ascii="Cambria Math" w:eastAsia="SimSun" w:hAnsi="Cambria Math" w:cs="Times New Roman"/>
                        <w:color w:val="000000"/>
                        <w:szCs w:val="20"/>
                        <w:lang w:val="zh-CN"/>
                      </w:rPr>
                    </m:ctrlPr>
                  </m:sub>
                </m:sSub>
              </m:num>
              <m:den>
                <m:sSub>
                  <m:sSubPr>
                    <m:ctrlPr>
                      <w:rPr>
                        <w:rFonts w:ascii="Cambria Math" w:eastAsia="SimSun" w:hAnsi="Cambria Math" w:cs="Times New Roman"/>
                        <w:i/>
                        <w:color w:val="000000"/>
                        <w:szCs w:val="20"/>
                        <w:lang w:val="en-GB"/>
                      </w:rPr>
                    </m:ctrlPr>
                  </m:sSubPr>
                  <m:e>
                    <m:r>
                      <w:rPr>
                        <w:rFonts w:ascii="Cambria Math" w:eastAsia="SimSun" w:hAnsi="Cambria Math" w:cs="Times New Roman"/>
                        <w:color w:val="000000"/>
                        <w:szCs w:val="20"/>
                        <w:lang w:val="en-GB"/>
                      </w:rPr>
                      <m:t>N</m:t>
                    </m:r>
                  </m:e>
                  <m:sub>
                    <m:r>
                      <m:rPr>
                        <m:sty m:val="p"/>
                      </m:rPr>
                      <w:rPr>
                        <w:rFonts w:ascii="Cambria Math" w:eastAsia="SimSun" w:hAnsi="Cambria Math" w:cs="Times New Roman"/>
                        <w:color w:val="000000"/>
                        <w:szCs w:val="20"/>
                        <w:lang w:val="en-GB"/>
                      </w:rPr>
                      <m:t>CS</m:t>
                    </m:r>
                  </m:sub>
                </m:sSub>
              </m:den>
            </m:f>
          </m:e>
        </m:d>
        <m:r>
          <w:rPr>
            <w:rFonts w:ascii="Cambria Math" w:eastAsia="SimSun" w:hAnsi="Cambria Math" w:cs="Times New Roman"/>
            <w:color w:val="FF0000"/>
            <w:szCs w:val="20"/>
            <w:lang w:val="zh-CN"/>
          </w:rPr>
          <m:t>∙</m:t>
        </m:r>
        <m:sSub>
          <m:sSubPr>
            <m:ctrlPr>
              <w:rPr>
                <w:rFonts w:ascii="Cambria Math" w:eastAsia="SimSun" w:hAnsi="Cambria Math" w:cs="Times New Roman"/>
                <w:i/>
                <w:iCs/>
                <w:color w:val="FF0000"/>
                <w:szCs w:val="20"/>
                <w:lang w:val="en-GB"/>
              </w:rPr>
            </m:ctrlPr>
          </m:sSubPr>
          <m:e>
            <m:r>
              <w:rPr>
                <w:rFonts w:ascii="Cambria Math" w:eastAsia="SimSun" w:hAnsi="Cambria Math" w:cs="Times New Roman"/>
                <w:color w:val="FF0000"/>
                <w:szCs w:val="20"/>
                <w:lang w:val="en-GB"/>
              </w:rPr>
              <m:t>N</m:t>
            </m:r>
          </m:e>
          <m:sub>
            <m:r>
              <w:rPr>
                <w:rFonts w:ascii="Cambria Math" w:eastAsia="SimSun" w:hAnsi="Cambria Math" w:cs="Times New Roman"/>
                <w:color w:val="FF0000"/>
                <w:szCs w:val="20"/>
                <w:lang w:val="en-GB"/>
              </w:rPr>
              <m:t>RB</m:t>
            </m:r>
          </m:sub>
        </m:sSub>
      </m:oMath>
      <w:r w:rsidRPr="00201614">
        <w:rPr>
          <w:rFonts w:ascii="Times" w:eastAsia="SimSun" w:hAnsi="Times" w:cs="Times New Roman"/>
          <w:szCs w:val="20"/>
          <w:lang w:val="en-GB"/>
        </w:rPr>
        <w:t xml:space="preserve"> and the </w:t>
      </w:r>
      <w:r w:rsidRPr="00201614">
        <w:rPr>
          <w:rFonts w:ascii="Times" w:eastAsia="SimSun" w:hAnsi="Times" w:cs="Times New Roman"/>
          <w:color w:val="FF0000"/>
          <w:szCs w:val="20"/>
          <w:lang w:val="en-GB"/>
        </w:rPr>
        <w:t xml:space="preserve">lowest </w:t>
      </w:r>
      <w:r w:rsidRPr="00201614">
        <w:rPr>
          <w:rFonts w:ascii="Times" w:eastAsia="SimSun" w:hAnsi="Times" w:cs="Times New Roman"/>
          <w:szCs w:val="20"/>
          <w:lang w:val="en-GB"/>
        </w:rPr>
        <w:t xml:space="preserve">PRB index of the PUCCH transmission in the second hop as </w:t>
      </w:r>
      <m:oMath>
        <m:sSubSup>
          <m:sSubSupPr>
            <m:ctrlPr>
              <w:rPr>
                <w:rFonts w:ascii="Cambria Math" w:eastAsia="SimSun" w:hAnsi="Cambria Math" w:cs="Times New Roman"/>
                <w:szCs w:val="20"/>
                <w:lang w:val="zh-CN"/>
              </w:rPr>
            </m:ctrlPr>
          </m:sSubSupPr>
          <m:e>
            <m:r>
              <w:rPr>
                <w:rFonts w:ascii="Cambria Math" w:eastAsia="SimSun" w:hAnsi="Cambria Math" w:cs="Times New Roman"/>
                <w:szCs w:val="20"/>
                <w:lang w:val="zh-CN"/>
              </w:rPr>
              <m:t>N</m:t>
            </m:r>
          </m:e>
          <m:sub>
            <m:r>
              <m:rPr>
                <m:nor/>
              </m:rPr>
              <w:rPr>
                <w:rFonts w:ascii="Times" w:eastAsia="SimSun" w:hAnsi="Times" w:cs="Times New Roman"/>
                <w:szCs w:val="20"/>
                <w:lang w:val="zh-CN"/>
              </w:rPr>
              <m:t>BWP</m:t>
            </m:r>
          </m:sub>
          <m:sup>
            <m:r>
              <m:rPr>
                <m:nor/>
              </m:rPr>
              <w:rPr>
                <w:rFonts w:ascii="Times" w:eastAsia="SimSun" w:hAnsi="Times" w:cs="Times New Roman"/>
                <w:szCs w:val="20"/>
                <w:lang w:val="zh-CN"/>
              </w:rPr>
              <m:t>size</m:t>
            </m:r>
          </m:sup>
        </m:sSubSup>
        <m:r>
          <w:rPr>
            <w:rFonts w:ascii="Cambria Math" w:eastAsia="SimSun" w:hAnsi="Cambria Math" w:cs="Times New Roman"/>
            <w:szCs w:val="20"/>
            <w:lang w:val="zh-CN"/>
          </w:rPr>
          <m:t>-</m:t>
        </m:r>
        <m:sSubSup>
          <m:sSubSupPr>
            <m:ctrlPr>
              <w:rPr>
                <w:rFonts w:ascii="Cambria Math" w:eastAsia="SimSun" w:hAnsi="Cambria Math" w:cs="Times New Roman"/>
                <w:color w:val="000000"/>
                <w:szCs w:val="20"/>
                <w:lang w:val="zh-CN"/>
              </w:rPr>
            </m:ctrlPr>
          </m:sSubSupPr>
          <m:e>
            <m:r>
              <w:rPr>
                <w:rFonts w:ascii="Cambria Math" w:eastAsia="SimSun" w:hAnsi="Cambria Math" w:cs="Times New Roman"/>
                <w:color w:val="000000"/>
                <w:szCs w:val="20"/>
                <w:lang w:val="zh-CN"/>
              </w:rPr>
              <m:t>RB</m:t>
            </m:r>
          </m:e>
          <m:sub>
            <m:r>
              <m:rPr>
                <m:nor/>
              </m:rPr>
              <w:rPr>
                <w:rFonts w:ascii="Times" w:eastAsia="SimSun" w:hAnsi="Times" w:cs="Times New Roman"/>
                <w:color w:val="000000"/>
                <w:szCs w:val="20"/>
                <w:lang w:val="zh-CN"/>
              </w:rPr>
              <m:t>BWP</m:t>
            </m:r>
          </m:sub>
          <m:sup>
            <m:r>
              <m:rPr>
                <m:nor/>
              </m:rPr>
              <w:rPr>
                <w:rFonts w:ascii="Times" w:eastAsia="SimSun" w:hAnsi="Times" w:cs="Times New Roman"/>
                <w:color w:val="000000"/>
                <w:szCs w:val="20"/>
                <w:lang w:val="zh-CN"/>
              </w:rPr>
              <m:t>offset</m:t>
            </m:r>
          </m:sup>
        </m:sSubSup>
        <m:r>
          <w:rPr>
            <w:rFonts w:ascii="Cambria Math" w:eastAsia="SimSun" w:hAnsi="Cambria Math" w:cs="Times New Roman"/>
            <w:color w:val="FF0000"/>
            <w:szCs w:val="20"/>
            <w:lang w:val="zh-CN"/>
          </w:rPr>
          <m:t>∙</m:t>
        </m:r>
        <m:r>
          <w:rPr>
            <w:rFonts w:ascii="Cambria Math" w:eastAsia="SimSun" w:hAnsi="Cambria Math" w:cs="Times New Roman"/>
            <w:color w:val="FF0000"/>
            <w:szCs w:val="20"/>
            <w:lang w:val="en-GB"/>
          </w:rPr>
          <m:t xml:space="preserve">X </m:t>
        </m:r>
        <m:r>
          <w:rPr>
            <w:rFonts w:ascii="Cambria Math" w:eastAsia="SimSun" w:hAnsi="Cambria Math" w:cs="Times New Roman"/>
            <w:szCs w:val="20"/>
            <w:lang w:val="en-GB"/>
          </w:rPr>
          <m:t>-</m:t>
        </m:r>
        <m:d>
          <m:dPr>
            <m:ctrlPr>
              <w:rPr>
                <w:rFonts w:ascii="Cambria Math" w:eastAsia="SimSun" w:hAnsi="Cambria Math" w:cs="Times New Roman"/>
                <w:i/>
                <w:color w:val="FF0000"/>
                <w:szCs w:val="20"/>
                <w:lang w:val="zh-CN"/>
              </w:rPr>
            </m:ctrlPr>
          </m:dPr>
          <m:e>
            <m:r>
              <m:rPr>
                <m:sty m:val="p"/>
              </m:rPr>
              <w:rPr>
                <w:rFonts w:ascii="Cambria Math" w:eastAsia="SimSun" w:hAnsi="Cambria Math" w:cs="Times New Roman"/>
                <w:szCs w:val="20"/>
                <w:lang w:val="zh-CN"/>
              </w:rPr>
              <m:t>1</m:t>
            </m:r>
            <m:r>
              <w:rPr>
                <w:rFonts w:ascii="Cambria Math" w:eastAsia="SimSun" w:hAnsi="Cambria Math" w:cs="Times New Roman"/>
                <w:szCs w:val="20"/>
                <w:lang w:val="zh-CN"/>
              </w:rPr>
              <m:t>+</m:t>
            </m:r>
            <m:d>
              <m:dPr>
                <m:begChr m:val="⌊"/>
                <m:endChr m:val="⌋"/>
                <m:ctrlPr>
                  <w:rPr>
                    <w:rFonts w:ascii="Cambria Math" w:eastAsia="SimSun" w:hAnsi="Cambria Math" w:cs="Times New Roman"/>
                    <w:i/>
                    <w:szCs w:val="20"/>
                    <w:lang w:val="zh-CN"/>
                  </w:rPr>
                </m:ctrlPr>
              </m:dPr>
              <m:e>
                <m:f>
                  <m:fPr>
                    <m:type m:val="lin"/>
                    <m:ctrlPr>
                      <w:rPr>
                        <w:rFonts w:ascii="Cambria Math" w:eastAsia="SimSun" w:hAnsi="Cambria Math" w:cs="Times New Roman"/>
                        <w:i/>
                        <w:szCs w:val="20"/>
                        <w:lang w:val="zh-CN"/>
                      </w:rPr>
                    </m:ctrlPr>
                  </m:fPr>
                  <m:num>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r</m:t>
                        </m:r>
                      </m:e>
                      <m:sub>
                        <m:r>
                          <m:rPr>
                            <m:nor/>
                          </m:rPr>
                          <w:rPr>
                            <w:rFonts w:ascii="Times" w:eastAsia="SimSun" w:hAnsi="Times" w:cs="Times New Roman"/>
                            <w:szCs w:val="20"/>
                            <w:lang w:val="zh-CN"/>
                          </w:rPr>
                          <m:t>PUCCH</m:t>
                        </m:r>
                        <m:ctrlPr>
                          <w:rPr>
                            <w:rFonts w:ascii="Cambria Math" w:eastAsia="SimSun" w:hAnsi="Cambria Math" w:cs="Times New Roman"/>
                            <w:szCs w:val="20"/>
                            <w:lang w:val="zh-CN"/>
                          </w:rPr>
                        </m:ctrlPr>
                      </m:sub>
                    </m:sSub>
                  </m:num>
                  <m:den>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CS</m:t>
                        </m:r>
                      </m:sub>
                    </m:sSub>
                  </m:den>
                </m:f>
              </m:e>
            </m:d>
          </m:e>
        </m:d>
        <m:r>
          <w:rPr>
            <w:rFonts w:ascii="Cambria Math" w:eastAsia="SimSun" w:hAnsi="Cambria Math" w:cs="Times New Roman"/>
            <w:color w:val="FF0000"/>
            <w:szCs w:val="20"/>
            <w:lang w:val="zh-CN"/>
          </w:rPr>
          <m:t>∙</m:t>
        </m:r>
        <m:sSub>
          <m:sSubPr>
            <m:ctrlPr>
              <w:rPr>
                <w:rFonts w:ascii="Cambria Math" w:eastAsia="SimSun" w:hAnsi="Cambria Math" w:cs="Times New Roman"/>
                <w:i/>
                <w:iCs/>
                <w:color w:val="FF0000"/>
                <w:szCs w:val="20"/>
                <w:lang w:val="en-GB"/>
              </w:rPr>
            </m:ctrlPr>
          </m:sSubPr>
          <m:e>
            <m:r>
              <w:rPr>
                <w:rFonts w:ascii="Cambria Math" w:eastAsia="SimSun" w:hAnsi="Cambria Math" w:cs="Times New Roman"/>
                <w:color w:val="FF0000"/>
                <w:szCs w:val="20"/>
                <w:lang w:val="en-GB"/>
              </w:rPr>
              <m:t>N</m:t>
            </m:r>
          </m:e>
          <m:sub>
            <m:r>
              <w:rPr>
                <w:rFonts w:ascii="Cambria Math" w:eastAsia="SimSun" w:hAnsi="Cambria Math" w:cs="Times New Roman"/>
                <w:color w:val="FF0000"/>
                <w:szCs w:val="20"/>
                <w:lang w:val="en-GB"/>
              </w:rPr>
              <m:t>RB</m:t>
            </m:r>
          </m:sub>
        </m:sSub>
      </m:oMath>
      <w:r w:rsidRPr="00201614">
        <w:rPr>
          <w:rFonts w:ascii="Times" w:eastAsia="SimSun" w:hAnsi="Times" w:cs="Times New Roman"/>
          <w:szCs w:val="20"/>
          <w:lang w:val="en-GB"/>
        </w:rPr>
        <w:t xml:space="preserve">, where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CS</m:t>
            </m:r>
          </m:sub>
        </m:sSub>
      </m:oMath>
      <w:r w:rsidRPr="00201614">
        <w:rPr>
          <w:rFonts w:ascii="Times" w:eastAsia="SimSun" w:hAnsi="Times" w:cs="Times New Roman"/>
          <w:szCs w:val="20"/>
          <w:lang w:val="en-GB"/>
        </w:rPr>
        <w:t xml:space="preserve"> is the total number of initial cyclic shift indexes in the set of initial cyclic shift indexes</w:t>
      </w:r>
    </w:p>
    <w:p w14:paraId="112DCA81" w14:textId="77777777" w:rsidR="00A824DD" w:rsidRPr="00201614" w:rsidRDefault="00A824DD" w:rsidP="00A824DD">
      <w:pPr>
        <w:spacing w:after="0" w:line="240" w:lineRule="auto"/>
        <w:ind w:left="2062" w:hanging="284"/>
        <w:jc w:val="left"/>
        <w:rPr>
          <w:rFonts w:ascii="Times" w:eastAsia="SimSun" w:hAnsi="Times" w:cs="Times New Roman"/>
          <w:szCs w:val="20"/>
          <w:lang w:val="en-GB"/>
        </w:rPr>
      </w:pPr>
      <w:r w:rsidRPr="00201614">
        <w:rPr>
          <w:rFonts w:ascii="Times" w:eastAsia="SimSun" w:hAnsi="Times" w:cs="Times New Roman"/>
          <w:szCs w:val="20"/>
          <w:lang w:val="zh-CN"/>
        </w:rPr>
        <w:t>-</w:t>
      </w:r>
      <w:r w:rsidRPr="00201614">
        <w:rPr>
          <w:rFonts w:ascii="Times" w:eastAsia="SimSun" w:hAnsi="Times" w:cs="Times New Roman"/>
          <w:szCs w:val="20"/>
          <w:lang w:val="zh-CN"/>
        </w:rPr>
        <w:tab/>
        <w:t xml:space="preserve">the </w:t>
      </w:r>
      <w:r w:rsidRPr="00201614">
        <w:rPr>
          <w:rFonts w:ascii="Times" w:eastAsia="SimSun" w:hAnsi="Times" w:cs="Times New Roman"/>
          <w:szCs w:val="20"/>
          <w:lang w:val="en-GB"/>
        </w:rPr>
        <w:t xml:space="preserve">UE determines the initial cyclic shift index in the set of initial cyclic shift indexes as </w:t>
      </w:r>
      <m:oMath>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r</m:t>
            </m:r>
          </m:e>
          <m:sub>
            <m:r>
              <m:rPr>
                <m:nor/>
              </m:rPr>
              <w:rPr>
                <w:rFonts w:ascii="Times" w:eastAsia="SimSun" w:hAnsi="Times" w:cs="Times New Roman"/>
                <w:szCs w:val="20"/>
                <w:lang w:val="zh-CN"/>
              </w:rPr>
              <m:t>PUCCH</m:t>
            </m:r>
            <m:ctrlPr>
              <w:rPr>
                <w:rFonts w:ascii="Cambria Math" w:eastAsia="SimSun" w:hAnsi="Cambria Math" w:cs="Times New Roman"/>
                <w:szCs w:val="20"/>
                <w:lang w:val="zh-CN"/>
              </w:rPr>
            </m:ctrlPr>
          </m:sub>
        </m:sSub>
        <m:r>
          <m:rPr>
            <m:nor/>
          </m:rPr>
          <w:rPr>
            <w:rFonts w:ascii="Times" w:eastAsia="SimSun" w:hAnsi="Times" w:cs="Times New Roman"/>
            <w:szCs w:val="20"/>
            <w:lang w:val="en-GB"/>
          </w:rPr>
          <m:t>mod</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CS</m:t>
            </m:r>
          </m:sub>
        </m:sSub>
      </m:oMath>
    </w:p>
    <w:p w14:paraId="24BE6C97" w14:textId="77777777" w:rsidR="00A824DD" w:rsidRPr="00201614" w:rsidRDefault="00A824DD" w:rsidP="00A824DD">
      <w:pPr>
        <w:spacing w:after="0" w:line="240" w:lineRule="auto"/>
        <w:ind w:left="1494"/>
        <w:jc w:val="left"/>
        <w:rPr>
          <w:rFonts w:ascii="Times" w:eastAsia="SimSun" w:hAnsi="Times" w:cs="Times New Roman"/>
          <w:szCs w:val="20"/>
          <w:lang w:val="en-GB"/>
        </w:rPr>
      </w:pPr>
      <w:r w:rsidRPr="00201614">
        <w:rPr>
          <w:rFonts w:ascii="Times" w:eastAsia="SimSun" w:hAnsi="Times" w:cs="Times New Roman"/>
          <w:szCs w:val="20"/>
          <w:lang w:val="en-GB"/>
        </w:rPr>
        <w:t xml:space="preserve">If </w:t>
      </w:r>
      <m:oMath>
        <m:d>
          <m:dPr>
            <m:begChr m:val="⌊"/>
            <m:endChr m:val="⌋"/>
            <m:ctrlPr>
              <w:rPr>
                <w:rFonts w:ascii="Cambria Math" w:eastAsia="SimSun" w:hAnsi="Cambria Math" w:cs="Times New Roman"/>
                <w:i/>
                <w:szCs w:val="20"/>
                <w:lang w:val="en-GB"/>
              </w:rPr>
            </m:ctrlPr>
          </m:dPr>
          <m:e>
            <m:f>
              <m:fPr>
                <m:type m:val="lin"/>
                <m:ctrlPr>
                  <w:rPr>
                    <w:rFonts w:ascii="Cambria Math" w:eastAsia="SimSun" w:hAnsi="Cambria Math" w:cs="Times New Roman"/>
                    <w:i/>
                    <w:szCs w:val="20"/>
                    <w:lang w:val="en-GB"/>
                  </w:rPr>
                </m:ctrlPr>
              </m:fPr>
              <m:num>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r</m:t>
                    </m:r>
                  </m:e>
                  <m:sub>
                    <m:r>
                      <m:rPr>
                        <m:nor/>
                      </m:rPr>
                      <w:rPr>
                        <w:rFonts w:ascii="Times" w:eastAsia="SimSun" w:hAnsi="Times" w:cs="Times New Roman"/>
                        <w:szCs w:val="20"/>
                        <w:lang w:val="en-GB"/>
                      </w:rPr>
                      <m:t>PUCCH</m:t>
                    </m:r>
                    <m:ctrlPr>
                      <w:rPr>
                        <w:rFonts w:ascii="Cambria Math" w:eastAsia="SimSun" w:hAnsi="Cambria Math" w:cs="Times New Roman"/>
                        <w:szCs w:val="20"/>
                        <w:lang w:val="en-GB"/>
                      </w:rPr>
                    </m:ctrlPr>
                  </m:sub>
                </m:sSub>
              </m:num>
              <m:den>
                <m:r>
                  <w:rPr>
                    <w:rFonts w:ascii="Cambria Math" w:eastAsia="SimSun" w:hAnsi="Cambria Math" w:cs="Times New Roman"/>
                    <w:szCs w:val="20"/>
                    <w:lang w:val="en-GB"/>
                  </w:rPr>
                  <m:t>8</m:t>
                </m:r>
              </m:den>
            </m:f>
          </m:e>
        </m:d>
        <m:r>
          <w:rPr>
            <w:rFonts w:ascii="Cambria Math" w:eastAsia="SimSun" w:hAnsi="Cambria Math" w:cs="Times New Roman"/>
            <w:szCs w:val="20"/>
            <w:lang w:val="en-GB"/>
          </w:rPr>
          <m:t>=1</m:t>
        </m:r>
      </m:oMath>
      <w:r w:rsidRPr="00201614">
        <w:rPr>
          <w:rFonts w:ascii="Times" w:eastAsia="SimSun" w:hAnsi="Times" w:cs="Times New Roman"/>
          <w:szCs w:val="20"/>
          <w:lang w:val="en-GB"/>
        </w:rPr>
        <w:t xml:space="preserve"> and a UE is provided a PUCCH resource by </w:t>
      </w:r>
      <w:proofErr w:type="spellStart"/>
      <w:r w:rsidRPr="00201614">
        <w:rPr>
          <w:rFonts w:ascii="Times" w:eastAsia="SimSun" w:hAnsi="Times" w:cs="Times New Roman"/>
          <w:i/>
          <w:szCs w:val="20"/>
          <w:lang w:val="en-GB"/>
        </w:rPr>
        <w:t>pucch-ResourceCommon</w:t>
      </w:r>
      <w:proofErr w:type="spellEnd"/>
      <w:r w:rsidRPr="00201614">
        <w:rPr>
          <w:rFonts w:ascii="Times" w:eastAsia="SimSun" w:hAnsi="Times" w:cs="Times New Roman"/>
          <w:szCs w:val="20"/>
          <w:lang w:val="en-GB"/>
        </w:rPr>
        <w:t xml:space="preserve"> and is not provided </w:t>
      </w:r>
      <w:proofErr w:type="spellStart"/>
      <w:r w:rsidRPr="00201614">
        <w:rPr>
          <w:rFonts w:ascii="Times" w:eastAsia="SimSun" w:hAnsi="Times" w:cs="Times New Roman"/>
          <w:i/>
          <w:szCs w:val="20"/>
          <w:lang w:val="en-GB"/>
        </w:rPr>
        <w:t>useInterlacePUCCH</w:t>
      </w:r>
      <w:proofErr w:type="spellEnd"/>
      <w:r w:rsidRPr="00201614">
        <w:rPr>
          <w:rFonts w:ascii="Times" w:eastAsia="SimSun" w:hAnsi="Times" w:cs="Times New Roman"/>
          <w:i/>
          <w:szCs w:val="20"/>
          <w:lang w:val="en-GB"/>
        </w:rPr>
        <w:t>-PUSCH</w:t>
      </w:r>
      <w:r w:rsidRPr="00201614">
        <w:rPr>
          <w:rFonts w:ascii="Times" w:eastAsia="SimSun" w:hAnsi="Times" w:cs="Times New Roman"/>
          <w:iCs/>
          <w:szCs w:val="20"/>
          <w:lang w:val="en-GB"/>
        </w:rPr>
        <w:t xml:space="preserve"> in </w:t>
      </w:r>
      <w:r w:rsidRPr="00201614">
        <w:rPr>
          <w:rFonts w:ascii="Times" w:eastAsia="SimSun" w:hAnsi="Times" w:cs="Times New Roman"/>
          <w:i/>
          <w:szCs w:val="20"/>
          <w:lang w:val="en-GB"/>
        </w:rPr>
        <w:t>BWP-</w:t>
      </w:r>
      <w:proofErr w:type="spellStart"/>
      <w:r w:rsidRPr="00201614">
        <w:rPr>
          <w:rFonts w:ascii="Times" w:eastAsia="SimSun" w:hAnsi="Times" w:cs="Times New Roman"/>
          <w:i/>
          <w:szCs w:val="20"/>
          <w:lang w:val="en-GB"/>
        </w:rPr>
        <w:t>UplinkCommon</w:t>
      </w:r>
      <w:proofErr w:type="spellEnd"/>
    </w:p>
    <w:p w14:paraId="38589966" w14:textId="77777777" w:rsidR="00A824DD" w:rsidRPr="00201614" w:rsidRDefault="00A824DD" w:rsidP="00A824DD">
      <w:pPr>
        <w:spacing w:after="0" w:line="240" w:lineRule="auto"/>
        <w:ind w:left="2062" w:hanging="284"/>
        <w:jc w:val="left"/>
        <w:rPr>
          <w:rFonts w:ascii="Times" w:eastAsia="SimSun" w:hAnsi="Times" w:cs="Times New Roman"/>
          <w:color w:val="FF0000"/>
          <w:szCs w:val="20"/>
          <w:lang w:val="zh-CN"/>
        </w:rPr>
      </w:pPr>
      <w:r w:rsidRPr="00201614">
        <w:rPr>
          <w:rFonts w:ascii="Times" w:eastAsia="SimSun" w:hAnsi="Times" w:cs="Times New Roman"/>
          <w:szCs w:val="20"/>
          <w:lang w:val="zh-CN"/>
        </w:rPr>
        <w:t>-</w:t>
      </w:r>
      <w:r w:rsidRPr="00201614">
        <w:rPr>
          <w:rFonts w:ascii="Times" w:eastAsia="SimSun" w:hAnsi="Times" w:cs="Times New Roman"/>
          <w:szCs w:val="20"/>
          <w:lang w:val="zh-CN"/>
        </w:rPr>
        <w:tab/>
        <w:t xml:space="preserve">the </w:t>
      </w:r>
      <w:r w:rsidRPr="00201614">
        <w:rPr>
          <w:rFonts w:ascii="Times" w:eastAsia="SimSun" w:hAnsi="Times" w:cs="Times New Roman"/>
          <w:szCs w:val="20"/>
          <w:lang w:val="en-GB"/>
        </w:rPr>
        <w:t xml:space="preserve">UE determines the </w:t>
      </w:r>
      <w:r w:rsidRPr="00201614">
        <w:rPr>
          <w:rFonts w:ascii="Times" w:eastAsia="SimSun" w:hAnsi="Times" w:cs="Times New Roman"/>
          <w:color w:val="FF0000"/>
          <w:szCs w:val="20"/>
          <w:lang w:val="en-GB"/>
        </w:rPr>
        <w:t xml:space="preserve">lowest </w:t>
      </w:r>
      <w:r w:rsidRPr="00201614">
        <w:rPr>
          <w:rFonts w:ascii="Times" w:eastAsia="SimSun" w:hAnsi="Times" w:cs="Times New Roman"/>
          <w:szCs w:val="20"/>
          <w:lang w:val="zh-CN"/>
        </w:rPr>
        <w:t xml:space="preserve">PRB </w:t>
      </w:r>
      <w:r w:rsidRPr="00201614">
        <w:rPr>
          <w:rFonts w:ascii="Times" w:eastAsia="SimSun" w:hAnsi="Times" w:cs="Times New Roman"/>
          <w:szCs w:val="20"/>
          <w:lang w:val="en-GB"/>
        </w:rPr>
        <w:t xml:space="preserve">index of the PUCCH transmission in the first hop as </w:t>
      </w:r>
      <m:oMath>
        <m:sSubSup>
          <m:sSubSupPr>
            <m:ctrlPr>
              <w:rPr>
                <w:rFonts w:ascii="Cambria Math" w:eastAsia="SimSun" w:hAnsi="Cambria Math" w:cs="Times New Roman"/>
                <w:szCs w:val="20"/>
                <w:lang w:val="zh-CN"/>
              </w:rPr>
            </m:ctrlPr>
          </m:sSubSupPr>
          <m:e>
            <m:r>
              <w:rPr>
                <w:rFonts w:ascii="Cambria Math" w:eastAsia="SimSun" w:hAnsi="Cambria Math" w:cs="Times New Roman"/>
                <w:szCs w:val="20"/>
                <w:lang w:val="zh-CN"/>
              </w:rPr>
              <m:t>N</m:t>
            </m:r>
          </m:e>
          <m:sub>
            <m:r>
              <m:rPr>
                <m:nor/>
              </m:rPr>
              <w:rPr>
                <w:rFonts w:ascii="Times" w:eastAsia="SimSun" w:hAnsi="Times" w:cs="Times New Roman"/>
                <w:szCs w:val="20"/>
                <w:lang w:val="zh-CN"/>
              </w:rPr>
              <m:t>BWP</m:t>
            </m:r>
          </m:sub>
          <m:sup>
            <m:r>
              <m:rPr>
                <m:nor/>
              </m:rPr>
              <w:rPr>
                <w:rFonts w:ascii="Times" w:eastAsia="SimSun" w:hAnsi="Times" w:cs="Times New Roman"/>
                <w:szCs w:val="20"/>
                <w:lang w:val="zh-CN"/>
              </w:rPr>
              <m:t>size</m:t>
            </m:r>
          </m:sup>
        </m:sSubSup>
        <m:r>
          <w:rPr>
            <w:rFonts w:ascii="Cambria Math" w:eastAsia="SimSun" w:hAnsi="Cambria Math" w:cs="Times New Roman"/>
            <w:szCs w:val="20"/>
            <w:lang w:val="zh-CN"/>
          </w:rPr>
          <m:t>-</m:t>
        </m:r>
        <m:sSubSup>
          <m:sSubSupPr>
            <m:ctrlPr>
              <w:rPr>
                <w:rFonts w:ascii="Cambria Math" w:eastAsia="SimSun" w:hAnsi="Cambria Math" w:cs="Times New Roman"/>
                <w:color w:val="000000"/>
                <w:szCs w:val="20"/>
                <w:lang w:val="zh-CN"/>
              </w:rPr>
            </m:ctrlPr>
          </m:sSubSupPr>
          <m:e>
            <m:r>
              <w:rPr>
                <w:rFonts w:ascii="Cambria Math" w:eastAsia="SimSun" w:hAnsi="Cambria Math" w:cs="Times New Roman"/>
                <w:color w:val="000000"/>
                <w:szCs w:val="20"/>
                <w:lang w:val="zh-CN"/>
              </w:rPr>
              <m:t>RB</m:t>
            </m:r>
          </m:e>
          <m:sub>
            <m:r>
              <m:rPr>
                <m:nor/>
              </m:rPr>
              <w:rPr>
                <w:rFonts w:ascii="Times" w:eastAsia="SimSun" w:hAnsi="Times" w:cs="Times New Roman"/>
                <w:color w:val="000000"/>
                <w:szCs w:val="20"/>
                <w:lang w:val="zh-CN"/>
              </w:rPr>
              <m:t>BWP</m:t>
            </m:r>
          </m:sub>
          <m:sup>
            <m:r>
              <m:rPr>
                <m:nor/>
              </m:rPr>
              <w:rPr>
                <w:rFonts w:ascii="Times" w:eastAsia="SimSun" w:hAnsi="Times" w:cs="Times New Roman"/>
                <w:color w:val="000000"/>
                <w:szCs w:val="20"/>
                <w:lang w:val="zh-CN"/>
              </w:rPr>
              <m:t>offset</m:t>
            </m:r>
          </m:sup>
        </m:sSubSup>
        <m:r>
          <w:rPr>
            <w:rFonts w:ascii="Cambria Math" w:eastAsia="SimSun" w:hAnsi="Cambria Math" w:cs="Times New Roman"/>
            <w:color w:val="FF0000"/>
            <w:szCs w:val="20"/>
            <w:lang w:val="zh-CN"/>
          </w:rPr>
          <m:t>∙</m:t>
        </m:r>
        <m:r>
          <w:rPr>
            <w:rFonts w:ascii="Cambria Math" w:eastAsia="SimSun" w:hAnsi="Cambria Math" w:cs="Times New Roman"/>
            <w:color w:val="FF0000"/>
            <w:szCs w:val="20"/>
            <w:lang w:val="en-GB"/>
          </w:rPr>
          <m:t xml:space="preserve">X </m:t>
        </m:r>
        <m:r>
          <w:rPr>
            <w:rFonts w:ascii="Cambria Math" w:eastAsia="SimSun" w:hAnsi="Cambria Math" w:cs="Times New Roman"/>
            <w:szCs w:val="20"/>
            <w:lang w:val="zh-CN"/>
          </w:rPr>
          <m:t>-</m:t>
        </m:r>
        <m:d>
          <m:dPr>
            <m:ctrlPr>
              <w:rPr>
                <w:rFonts w:ascii="Cambria Math" w:eastAsia="SimSun" w:hAnsi="Cambria Math" w:cs="Times New Roman"/>
                <w:i/>
                <w:color w:val="FF0000"/>
                <w:szCs w:val="20"/>
                <w:lang w:val="zh-CN"/>
              </w:rPr>
            </m:ctrlPr>
          </m:dPr>
          <m:e>
            <m:r>
              <m:rPr>
                <m:sty m:val="p"/>
              </m:rPr>
              <w:rPr>
                <w:rFonts w:ascii="Cambria Math" w:eastAsia="SimSun" w:hAnsi="Cambria Math" w:cs="Times New Roman"/>
                <w:szCs w:val="20"/>
                <w:lang w:val="zh-CN"/>
              </w:rPr>
              <m:t>1</m:t>
            </m:r>
            <m:r>
              <w:rPr>
                <w:rFonts w:ascii="Cambria Math" w:eastAsia="SimSun" w:hAnsi="Cambria Math" w:cs="Times New Roman"/>
                <w:szCs w:val="20"/>
                <w:lang w:val="zh-CN"/>
              </w:rPr>
              <m:t>+</m:t>
            </m:r>
            <m:d>
              <m:dPr>
                <m:begChr m:val="⌊"/>
                <m:endChr m:val="⌋"/>
                <m:ctrlPr>
                  <w:rPr>
                    <w:rFonts w:ascii="Cambria Math" w:eastAsia="SimSun" w:hAnsi="Cambria Math" w:cs="Times New Roman"/>
                    <w:i/>
                    <w:szCs w:val="20"/>
                    <w:lang w:val="zh-CN"/>
                  </w:rPr>
                </m:ctrlPr>
              </m:dPr>
              <m:e>
                <m:f>
                  <m:fPr>
                    <m:type m:val="lin"/>
                    <m:ctrlPr>
                      <w:rPr>
                        <w:rFonts w:ascii="Cambria Math" w:eastAsia="SimSun" w:hAnsi="Cambria Math" w:cs="Times New Roman"/>
                        <w:i/>
                        <w:szCs w:val="20"/>
                        <w:lang w:val="zh-CN"/>
                      </w:rPr>
                    </m:ctrlPr>
                  </m:fPr>
                  <m:num>
                    <m:d>
                      <m:dPr>
                        <m:ctrlPr>
                          <w:rPr>
                            <w:rFonts w:ascii="Cambria Math" w:eastAsia="SimSun" w:hAnsi="Cambria Math" w:cs="Times New Roman"/>
                            <w:i/>
                            <w:szCs w:val="20"/>
                            <w:lang w:val="zh-CN"/>
                          </w:rPr>
                        </m:ctrlPr>
                      </m:dPr>
                      <m:e>
                        <m:sSub>
                          <m:sSubPr>
                            <m:ctrlPr>
                              <w:rPr>
                                <w:rFonts w:ascii="Cambria Math" w:eastAsia="SimSun" w:hAnsi="Cambria Math" w:cs="Times New Roman"/>
                                <w:i/>
                                <w:szCs w:val="20"/>
                                <w:lang w:val="zh-CN"/>
                              </w:rPr>
                            </m:ctrlPr>
                          </m:sSubPr>
                          <m:e>
                            <m:r>
                              <w:rPr>
                                <w:rFonts w:ascii="Cambria Math" w:eastAsia="SimSun" w:hAnsi="Cambria Math" w:cs="Times New Roman"/>
                                <w:szCs w:val="20"/>
                                <w:lang w:val="zh-CN"/>
                              </w:rPr>
                              <m:t>r</m:t>
                            </m:r>
                          </m:e>
                          <m:sub>
                            <m:r>
                              <m:rPr>
                                <m:nor/>
                              </m:rPr>
                              <w:rPr>
                                <w:rFonts w:ascii="Times" w:eastAsia="SimSun" w:hAnsi="Times" w:cs="Times New Roman"/>
                                <w:szCs w:val="20"/>
                                <w:lang w:val="zh-CN"/>
                              </w:rPr>
                              <m:t>PUCCH</m:t>
                            </m:r>
                            <m:ctrlPr>
                              <w:rPr>
                                <w:rFonts w:ascii="Cambria Math" w:eastAsia="SimSun" w:hAnsi="Cambria Math" w:cs="Times New Roman"/>
                                <w:szCs w:val="20"/>
                                <w:lang w:val="zh-CN"/>
                              </w:rPr>
                            </m:ctrlPr>
                          </m:sub>
                        </m:sSub>
                        <m:r>
                          <w:rPr>
                            <w:rFonts w:ascii="Cambria Math" w:eastAsia="SimSun" w:hAnsi="Cambria Math" w:cs="Times New Roman"/>
                            <w:szCs w:val="20"/>
                            <w:lang w:val="zh-CN"/>
                          </w:rPr>
                          <m:t>-8</m:t>
                        </m:r>
                      </m:e>
                    </m:d>
                  </m:num>
                  <m:den>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m:rPr>
                            <m:sty m:val="p"/>
                          </m:rPr>
                          <w:rPr>
                            <w:rFonts w:ascii="Cambria Math" w:eastAsia="SimSun" w:hAnsi="Cambria Math" w:cs="Times New Roman"/>
                            <w:szCs w:val="20"/>
                            <w:lang w:val="en-GB"/>
                          </w:rPr>
                          <m:t>CS</m:t>
                        </m:r>
                      </m:sub>
                    </m:sSub>
                  </m:den>
                </m:f>
              </m:e>
            </m:d>
          </m:e>
        </m:d>
        <m:r>
          <w:rPr>
            <w:rFonts w:ascii="Cambria Math" w:eastAsia="SimSun" w:hAnsi="Cambria Math" w:cs="Times New Roman"/>
            <w:color w:val="FF0000"/>
            <w:szCs w:val="20"/>
            <w:lang w:val="zh-CN"/>
          </w:rPr>
          <m:t>∙</m:t>
        </m:r>
        <m:sSub>
          <m:sSubPr>
            <m:ctrlPr>
              <w:rPr>
                <w:rFonts w:ascii="Cambria Math" w:eastAsia="SimSun" w:hAnsi="Cambria Math" w:cs="Times New Roman"/>
                <w:i/>
                <w:iCs/>
                <w:color w:val="FF0000"/>
                <w:szCs w:val="20"/>
                <w:lang w:val="en-GB"/>
              </w:rPr>
            </m:ctrlPr>
          </m:sSubPr>
          <m:e>
            <m:r>
              <w:rPr>
                <w:rFonts w:ascii="Cambria Math" w:eastAsia="SimSun" w:hAnsi="Cambria Math" w:cs="Times New Roman"/>
                <w:color w:val="FF0000"/>
                <w:szCs w:val="20"/>
                <w:lang w:val="en-GB"/>
              </w:rPr>
              <m:t>N</m:t>
            </m:r>
          </m:e>
          <m:sub>
            <m:r>
              <w:rPr>
                <w:rFonts w:ascii="Cambria Math" w:eastAsia="SimSun" w:hAnsi="Cambria Math" w:cs="Times New Roman"/>
                <w:color w:val="FF0000"/>
                <w:szCs w:val="20"/>
                <w:lang w:val="en-GB"/>
              </w:rPr>
              <m:t>RB</m:t>
            </m:r>
          </m:sub>
        </m:sSub>
      </m:oMath>
      <w:r w:rsidRPr="00201614">
        <w:rPr>
          <w:rFonts w:ascii="Times" w:eastAsia="SimSun" w:hAnsi="Times" w:cs="Times New Roman"/>
          <w:szCs w:val="20"/>
          <w:lang w:val="en-GB"/>
        </w:rPr>
        <w:t xml:space="preserve"> and the </w:t>
      </w:r>
      <w:r w:rsidRPr="00201614">
        <w:rPr>
          <w:rFonts w:ascii="Times" w:eastAsia="SimSun" w:hAnsi="Times" w:cs="Times New Roman"/>
          <w:color w:val="FF0000"/>
          <w:szCs w:val="20"/>
          <w:lang w:val="en-GB"/>
        </w:rPr>
        <w:t xml:space="preserve">lowest </w:t>
      </w:r>
      <w:r w:rsidRPr="00201614">
        <w:rPr>
          <w:rFonts w:ascii="Times" w:eastAsia="SimSun" w:hAnsi="Times" w:cs="Times New Roman"/>
          <w:szCs w:val="20"/>
          <w:lang w:val="en-GB"/>
        </w:rPr>
        <w:t xml:space="preserve">PRB index of the PUCCH transmission in the second hop as </w:t>
      </w:r>
      <m:oMath>
        <m:sSubSup>
          <m:sSubSupPr>
            <m:ctrlPr>
              <w:rPr>
                <w:rFonts w:ascii="Cambria Math" w:eastAsia="SimSun" w:hAnsi="Cambria Math" w:cs="Times New Roman"/>
                <w:color w:val="000000"/>
                <w:szCs w:val="20"/>
                <w:lang w:val="zh-CN"/>
              </w:rPr>
            </m:ctrlPr>
          </m:sSubSupPr>
          <m:e>
            <m:r>
              <w:rPr>
                <w:rFonts w:ascii="Cambria Math" w:eastAsia="SimSun" w:hAnsi="Cambria Math" w:cs="Times New Roman"/>
                <w:color w:val="000000"/>
                <w:szCs w:val="20"/>
                <w:lang w:val="zh-CN"/>
              </w:rPr>
              <m:t>RB</m:t>
            </m:r>
          </m:e>
          <m:sub>
            <m:r>
              <m:rPr>
                <m:nor/>
              </m:rPr>
              <w:rPr>
                <w:rFonts w:ascii="Times" w:eastAsia="SimSun" w:hAnsi="Times" w:cs="Times New Roman"/>
                <w:color w:val="000000"/>
                <w:szCs w:val="20"/>
                <w:lang w:val="zh-CN"/>
              </w:rPr>
              <m:t>BWP</m:t>
            </m:r>
          </m:sub>
          <m:sup>
            <m:r>
              <m:rPr>
                <m:nor/>
              </m:rPr>
              <w:rPr>
                <w:rFonts w:ascii="Times" w:eastAsia="SimSun" w:hAnsi="Times" w:cs="Times New Roman"/>
                <w:color w:val="000000"/>
                <w:szCs w:val="20"/>
                <w:lang w:val="zh-CN"/>
              </w:rPr>
              <m:t>offset</m:t>
            </m:r>
          </m:sup>
        </m:sSubSup>
        <m:r>
          <w:rPr>
            <w:rFonts w:ascii="Cambria Math" w:eastAsia="SimSun" w:hAnsi="Cambria Math" w:cs="Times New Roman"/>
            <w:color w:val="FF0000"/>
            <w:szCs w:val="20"/>
            <w:lang w:val="zh-CN"/>
          </w:rPr>
          <m:t>∙</m:t>
        </m:r>
        <m:r>
          <w:rPr>
            <w:rFonts w:ascii="Cambria Math" w:eastAsia="SimSun" w:hAnsi="Cambria Math" w:cs="Times New Roman"/>
            <w:color w:val="FF0000"/>
            <w:szCs w:val="20"/>
            <w:lang w:val="en-GB"/>
          </w:rPr>
          <m:t xml:space="preserve">X </m:t>
        </m:r>
        <m:r>
          <w:rPr>
            <w:rFonts w:ascii="Cambria Math" w:eastAsia="SimSun" w:hAnsi="Cambria Math" w:cs="Times New Roman"/>
            <w:szCs w:val="20"/>
            <w:lang w:val="en-GB"/>
          </w:rPr>
          <m:t>+</m:t>
        </m:r>
        <m:d>
          <m:dPr>
            <m:begChr m:val="⌊"/>
            <m:endChr m:val="⌋"/>
            <m:ctrlPr>
              <w:rPr>
                <w:rFonts w:ascii="Cambria Math" w:eastAsia="SimSun" w:hAnsi="Cambria Math" w:cs="Times New Roman"/>
                <w:i/>
                <w:color w:val="000000"/>
                <w:szCs w:val="20"/>
                <w:lang w:val="zh-CN"/>
              </w:rPr>
            </m:ctrlPr>
          </m:dPr>
          <m:e>
            <m:f>
              <m:fPr>
                <m:type m:val="lin"/>
                <m:ctrlPr>
                  <w:rPr>
                    <w:rFonts w:ascii="Cambria Math" w:eastAsia="SimSun" w:hAnsi="Cambria Math" w:cs="Times New Roman"/>
                    <w:i/>
                    <w:color w:val="000000"/>
                    <w:szCs w:val="20"/>
                    <w:lang w:val="zh-CN"/>
                  </w:rPr>
                </m:ctrlPr>
              </m:fPr>
              <m:num>
                <m:d>
                  <m:dPr>
                    <m:ctrlPr>
                      <w:rPr>
                        <w:rFonts w:ascii="Cambria Math" w:eastAsia="SimSun" w:hAnsi="Cambria Math" w:cs="Times New Roman"/>
                        <w:i/>
                        <w:color w:val="000000"/>
                        <w:szCs w:val="20"/>
                        <w:lang w:val="zh-CN"/>
                      </w:rPr>
                    </m:ctrlPr>
                  </m:dPr>
                  <m:e>
                    <m:sSub>
                      <m:sSubPr>
                        <m:ctrlPr>
                          <w:rPr>
                            <w:rFonts w:ascii="Cambria Math" w:eastAsia="SimSun" w:hAnsi="Cambria Math" w:cs="Times New Roman"/>
                            <w:i/>
                            <w:color w:val="000000"/>
                            <w:szCs w:val="20"/>
                            <w:lang w:val="zh-CN"/>
                          </w:rPr>
                        </m:ctrlPr>
                      </m:sSubPr>
                      <m:e>
                        <m:r>
                          <w:rPr>
                            <w:rFonts w:ascii="Cambria Math" w:eastAsia="SimSun" w:hAnsi="Cambria Math" w:cs="Times New Roman"/>
                            <w:color w:val="000000"/>
                            <w:szCs w:val="20"/>
                            <w:lang w:val="zh-CN"/>
                          </w:rPr>
                          <m:t>r</m:t>
                        </m:r>
                      </m:e>
                      <m:sub>
                        <m:r>
                          <m:rPr>
                            <m:nor/>
                          </m:rPr>
                          <w:rPr>
                            <w:rFonts w:ascii="Times" w:eastAsia="SimSun" w:hAnsi="Times" w:cs="Times New Roman"/>
                            <w:color w:val="000000"/>
                            <w:szCs w:val="20"/>
                            <w:lang w:val="zh-CN"/>
                          </w:rPr>
                          <m:t>PUCCH</m:t>
                        </m:r>
                        <m:ctrlPr>
                          <w:rPr>
                            <w:rFonts w:ascii="Cambria Math" w:eastAsia="SimSun" w:hAnsi="Cambria Math" w:cs="Times New Roman"/>
                            <w:color w:val="000000"/>
                            <w:szCs w:val="20"/>
                            <w:lang w:val="zh-CN"/>
                          </w:rPr>
                        </m:ctrlPr>
                      </m:sub>
                    </m:sSub>
                    <m:r>
                      <w:rPr>
                        <w:rFonts w:ascii="Cambria Math" w:eastAsia="SimSun" w:hAnsi="Cambria Math" w:cs="Times New Roman"/>
                        <w:color w:val="000000"/>
                        <w:szCs w:val="20"/>
                        <w:lang w:val="zh-CN"/>
                      </w:rPr>
                      <m:t>-8</m:t>
                    </m:r>
                  </m:e>
                </m:d>
              </m:num>
              <m:den>
                <m:sSub>
                  <m:sSubPr>
                    <m:ctrlPr>
                      <w:rPr>
                        <w:rFonts w:ascii="Cambria Math" w:eastAsia="SimSun" w:hAnsi="Cambria Math" w:cs="Times New Roman"/>
                        <w:i/>
                        <w:color w:val="000000"/>
                        <w:szCs w:val="20"/>
                        <w:lang w:val="en-GB"/>
                      </w:rPr>
                    </m:ctrlPr>
                  </m:sSubPr>
                  <m:e>
                    <m:r>
                      <w:rPr>
                        <w:rFonts w:ascii="Cambria Math" w:eastAsia="SimSun" w:hAnsi="Cambria Math" w:cs="Times New Roman"/>
                        <w:color w:val="000000"/>
                        <w:szCs w:val="20"/>
                        <w:lang w:val="en-GB"/>
                      </w:rPr>
                      <m:t>N</m:t>
                    </m:r>
                  </m:e>
                  <m:sub>
                    <m:r>
                      <m:rPr>
                        <m:sty m:val="p"/>
                      </m:rPr>
                      <w:rPr>
                        <w:rFonts w:ascii="Cambria Math" w:eastAsia="SimSun" w:hAnsi="Cambria Math" w:cs="Times New Roman"/>
                        <w:color w:val="000000"/>
                        <w:szCs w:val="20"/>
                        <w:lang w:val="en-GB"/>
                      </w:rPr>
                      <m:t>CS</m:t>
                    </m:r>
                  </m:sub>
                </m:sSub>
              </m:den>
            </m:f>
          </m:e>
        </m:d>
        <m:r>
          <w:rPr>
            <w:rFonts w:ascii="Cambria Math" w:eastAsia="SimSun" w:hAnsi="Cambria Math" w:cs="Times New Roman"/>
            <w:color w:val="FF0000"/>
            <w:szCs w:val="20"/>
            <w:lang w:val="zh-CN"/>
          </w:rPr>
          <m:t>∙</m:t>
        </m:r>
        <m:sSub>
          <m:sSubPr>
            <m:ctrlPr>
              <w:rPr>
                <w:rFonts w:ascii="Cambria Math" w:eastAsia="SimSun" w:hAnsi="Cambria Math" w:cs="Times New Roman"/>
                <w:i/>
                <w:iCs/>
                <w:color w:val="FF0000"/>
                <w:szCs w:val="20"/>
                <w:lang w:val="en-GB"/>
              </w:rPr>
            </m:ctrlPr>
          </m:sSubPr>
          <m:e>
            <m:r>
              <w:rPr>
                <w:rFonts w:ascii="Cambria Math" w:eastAsia="SimSun" w:hAnsi="Cambria Math" w:cs="Times New Roman"/>
                <w:color w:val="FF0000"/>
                <w:szCs w:val="20"/>
                <w:lang w:val="en-GB"/>
              </w:rPr>
              <m:t>N</m:t>
            </m:r>
          </m:e>
          <m:sub>
            <m:r>
              <w:rPr>
                <w:rFonts w:ascii="Cambria Math" w:eastAsia="SimSun" w:hAnsi="Cambria Math" w:cs="Times New Roman"/>
                <w:color w:val="FF0000"/>
                <w:szCs w:val="20"/>
                <w:lang w:val="en-GB"/>
              </w:rPr>
              <m:t>RB</m:t>
            </m:r>
          </m:sub>
        </m:sSub>
      </m:oMath>
    </w:p>
    <w:p w14:paraId="3A01AEE7" w14:textId="77777777" w:rsidR="00A824DD" w:rsidRPr="00201614" w:rsidRDefault="00A824DD" w:rsidP="00A824DD">
      <w:pPr>
        <w:spacing w:after="120" w:line="240" w:lineRule="auto"/>
        <w:ind w:left="2062" w:hanging="284"/>
        <w:jc w:val="left"/>
        <w:rPr>
          <w:rFonts w:ascii="Times" w:eastAsia="Batang" w:hAnsi="Times" w:cs="Times New Roman"/>
          <w:szCs w:val="20"/>
          <w:lang w:val="en-GB" w:eastAsia="zh-CN"/>
        </w:rPr>
      </w:pPr>
      <w:r w:rsidRPr="00201614">
        <w:rPr>
          <w:rFonts w:ascii="Times" w:eastAsia="Batang" w:hAnsi="Times" w:cs="Times New Roman"/>
          <w:szCs w:val="20"/>
          <w:lang w:val="en-GB" w:eastAsia="zh-CN"/>
        </w:rPr>
        <w:t>-</w:t>
      </w:r>
      <w:r w:rsidRPr="00201614">
        <w:rPr>
          <w:rFonts w:ascii="Times" w:eastAsia="Batang" w:hAnsi="Times" w:cs="Times New Roman"/>
          <w:szCs w:val="20"/>
          <w:lang w:val="en-GB" w:eastAsia="zh-CN"/>
        </w:rPr>
        <w:tab/>
        <w:t xml:space="preserve">the UE determines the initial cyclic shift index in the set of initial cyclic shift indexes as </w:t>
      </w:r>
      <w:r w:rsidRPr="00201614">
        <w:rPr>
          <w:rFonts w:ascii="Times" w:eastAsia="Batang" w:hAnsi="Times" w:cs="Times New Roman"/>
          <w:noProof/>
          <w:position w:val="-10"/>
          <w:szCs w:val="20"/>
          <w:lang w:eastAsia="zh-CN"/>
        </w:rPr>
        <w:drawing>
          <wp:inline distT="0" distB="0" distL="0" distR="0" wp14:anchorId="30DB3699" wp14:editId="64CA6A24">
            <wp:extent cx="100965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9650" cy="200025"/>
                    </a:xfrm>
                    <a:prstGeom prst="rect">
                      <a:avLst/>
                    </a:prstGeom>
                    <a:noFill/>
                    <a:ln>
                      <a:noFill/>
                    </a:ln>
                  </pic:spPr>
                </pic:pic>
              </a:graphicData>
            </a:graphic>
          </wp:inline>
        </w:drawing>
      </w:r>
    </w:p>
    <w:p w14:paraId="6D9FAD61" w14:textId="77777777" w:rsidR="00A824DD" w:rsidRPr="00201614" w:rsidRDefault="00A824DD" w:rsidP="00A824DD">
      <w:pPr>
        <w:spacing w:after="0" w:line="240" w:lineRule="auto"/>
        <w:ind w:left="1494"/>
        <w:jc w:val="left"/>
        <w:rPr>
          <w:rFonts w:ascii="Times" w:eastAsia="Batang" w:hAnsi="Times" w:cs="Times New Roman"/>
          <w:color w:val="FF0000"/>
          <w:szCs w:val="20"/>
          <w:lang w:val="en-GB"/>
        </w:rPr>
      </w:pPr>
      <w:r w:rsidRPr="00201614">
        <w:rPr>
          <w:rFonts w:ascii="Times" w:eastAsia="Batang" w:hAnsi="Times" w:cs="Times New Roman"/>
          <w:color w:val="FF0000"/>
          <w:szCs w:val="20"/>
          <w:lang w:val="en-GB"/>
        </w:rPr>
        <w:tab/>
        <w:t xml:space="preserve">  ---- End ----</w:t>
      </w:r>
    </w:p>
    <w:p w14:paraId="21CB5DCC" w14:textId="77777777" w:rsidR="00A824DD" w:rsidRPr="00201614" w:rsidRDefault="00A824DD" w:rsidP="00A824DD">
      <w:pPr>
        <w:numPr>
          <w:ilvl w:val="0"/>
          <w:numId w:val="23"/>
        </w:numPr>
        <w:overflowPunct w:val="0"/>
        <w:autoSpaceDE w:val="0"/>
        <w:autoSpaceDN w:val="0"/>
        <w:adjustRightInd w:val="0"/>
        <w:spacing w:after="0" w:line="240" w:lineRule="auto"/>
        <w:ind w:left="1080"/>
        <w:jc w:val="left"/>
        <w:textAlignment w:val="baseline"/>
        <w:rPr>
          <w:rFonts w:ascii="Times New Roman" w:eastAsia="Batang" w:hAnsi="Times New Roman" w:cs="Times New Roman"/>
          <w:szCs w:val="20"/>
          <w:lang w:val="en-GB" w:eastAsia="x-none"/>
        </w:rPr>
      </w:pPr>
      <w:r w:rsidRPr="00201614">
        <w:rPr>
          <w:rFonts w:ascii="Times New Roman" w:eastAsia="Batang" w:hAnsi="Times New Roman" w:cs="Times New Roman"/>
          <w:szCs w:val="20"/>
          <w:lang w:val="en-GB" w:eastAsia="x-none"/>
        </w:rPr>
        <w:t>FFS: Supported value of X. Down-select to one of the following alternatives:</w:t>
      </w:r>
    </w:p>
    <w:p w14:paraId="11DA22D2" w14:textId="77777777" w:rsidR="00A824DD" w:rsidRPr="00201614" w:rsidRDefault="00A824DD" w:rsidP="00A824DD">
      <w:pPr>
        <w:numPr>
          <w:ilvl w:val="1"/>
          <w:numId w:val="23"/>
        </w:numPr>
        <w:overflowPunct w:val="0"/>
        <w:autoSpaceDE w:val="0"/>
        <w:autoSpaceDN w:val="0"/>
        <w:adjustRightInd w:val="0"/>
        <w:spacing w:after="0" w:line="240" w:lineRule="auto"/>
        <w:ind w:left="1800"/>
        <w:jc w:val="left"/>
        <w:textAlignment w:val="baseline"/>
        <w:rPr>
          <w:rFonts w:ascii="Times New Roman" w:eastAsia="Batang" w:hAnsi="Times New Roman" w:cs="Times New Roman"/>
          <w:szCs w:val="20"/>
          <w:lang w:val="en-GB" w:eastAsia="x-none"/>
        </w:rPr>
      </w:pPr>
      <w:r w:rsidRPr="00201614">
        <w:rPr>
          <w:rFonts w:ascii="Times New Roman" w:eastAsia="Batang" w:hAnsi="Times New Roman" w:cs="Times New Roman"/>
          <w:szCs w:val="20"/>
          <w:lang w:val="en-GB" w:eastAsia="x-none"/>
        </w:rPr>
        <w:t>Alt-1: X = N_RB</w:t>
      </w:r>
    </w:p>
    <w:p w14:paraId="78767F3E" w14:textId="77777777" w:rsidR="00A824DD" w:rsidRPr="00201614" w:rsidRDefault="00A824DD" w:rsidP="00A824DD">
      <w:pPr>
        <w:numPr>
          <w:ilvl w:val="2"/>
          <w:numId w:val="23"/>
        </w:numPr>
        <w:overflowPunct w:val="0"/>
        <w:autoSpaceDE w:val="0"/>
        <w:autoSpaceDN w:val="0"/>
        <w:adjustRightInd w:val="0"/>
        <w:spacing w:after="0" w:line="240" w:lineRule="auto"/>
        <w:ind w:left="2520"/>
        <w:jc w:val="left"/>
        <w:textAlignment w:val="baseline"/>
        <w:rPr>
          <w:rFonts w:ascii="Times New Roman" w:eastAsia="Batang" w:hAnsi="Times New Roman" w:cs="Times New Roman"/>
          <w:szCs w:val="20"/>
          <w:lang w:val="en-GB" w:eastAsia="x-none"/>
        </w:rPr>
      </w:pPr>
      <w:r w:rsidRPr="00201614">
        <w:rPr>
          <w:rFonts w:ascii="Times New Roman" w:eastAsia="Batang" w:hAnsi="Times New Roman" w:cs="Times New Roman"/>
          <w:szCs w:val="20"/>
          <w:lang w:val="en-GB" w:eastAsia="x-none"/>
        </w:rPr>
        <w:t>Note: This alternative is mathematically equivalent to Example Construction 1 discussed in RAN1#106-e.</w:t>
      </w:r>
    </w:p>
    <w:p w14:paraId="74FC6D20" w14:textId="77777777" w:rsidR="00A824DD" w:rsidRPr="00201614" w:rsidRDefault="00A824DD" w:rsidP="00A824DD">
      <w:pPr>
        <w:numPr>
          <w:ilvl w:val="1"/>
          <w:numId w:val="23"/>
        </w:numPr>
        <w:overflowPunct w:val="0"/>
        <w:autoSpaceDE w:val="0"/>
        <w:autoSpaceDN w:val="0"/>
        <w:adjustRightInd w:val="0"/>
        <w:spacing w:after="0" w:line="240" w:lineRule="auto"/>
        <w:ind w:left="1800"/>
        <w:jc w:val="left"/>
        <w:textAlignment w:val="baseline"/>
        <w:rPr>
          <w:rFonts w:ascii="Times New Roman" w:eastAsia="Batang" w:hAnsi="Times New Roman" w:cs="Times New Roman"/>
          <w:szCs w:val="20"/>
          <w:lang w:val="en-GB" w:eastAsia="x-none"/>
        </w:rPr>
      </w:pPr>
      <w:r w:rsidRPr="00201614">
        <w:rPr>
          <w:rFonts w:ascii="Times New Roman" w:eastAsia="Batang" w:hAnsi="Times New Roman" w:cs="Times New Roman"/>
          <w:szCs w:val="20"/>
          <w:lang w:val="en-GB" w:eastAsia="x-none"/>
        </w:rPr>
        <w:t>Alt-2a: X is a fixed value less than N_RB, e.g., 1, N_RB / 2, …</w:t>
      </w:r>
    </w:p>
    <w:p w14:paraId="12F34B5B" w14:textId="77777777" w:rsidR="00A824DD" w:rsidRPr="00201614" w:rsidRDefault="00A824DD" w:rsidP="00A824DD">
      <w:pPr>
        <w:numPr>
          <w:ilvl w:val="1"/>
          <w:numId w:val="23"/>
        </w:numPr>
        <w:overflowPunct w:val="0"/>
        <w:autoSpaceDE w:val="0"/>
        <w:autoSpaceDN w:val="0"/>
        <w:adjustRightInd w:val="0"/>
        <w:spacing w:after="0" w:line="240" w:lineRule="auto"/>
        <w:ind w:left="1800"/>
        <w:jc w:val="left"/>
        <w:textAlignment w:val="baseline"/>
        <w:rPr>
          <w:rFonts w:ascii="Times New Roman" w:eastAsia="Batang" w:hAnsi="Times New Roman" w:cs="Times New Roman"/>
          <w:szCs w:val="20"/>
          <w:lang w:val="en-GB" w:eastAsia="x-none"/>
        </w:rPr>
      </w:pPr>
      <w:r w:rsidRPr="00201614">
        <w:rPr>
          <w:rFonts w:ascii="Times New Roman" w:eastAsia="Batang" w:hAnsi="Times New Roman" w:cs="Times New Roman"/>
          <w:szCs w:val="20"/>
          <w:lang w:val="en-GB" w:eastAsia="x-none"/>
        </w:rPr>
        <w:t>Alt-2b: X is configurable, e.g., via SIB1</w:t>
      </w:r>
    </w:p>
    <w:p w14:paraId="1A9E96BC" w14:textId="77777777" w:rsidR="00A824DD" w:rsidRPr="00201614" w:rsidRDefault="00A824DD" w:rsidP="00A824DD">
      <w:pPr>
        <w:numPr>
          <w:ilvl w:val="0"/>
          <w:numId w:val="23"/>
        </w:numPr>
        <w:overflowPunct w:val="0"/>
        <w:autoSpaceDE w:val="0"/>
        <w:autoSpaceDN w:val="0"/>
        <w:adjustRightInd w:val="0"/>
        <w:spacing w:after="0" w:line="240" w:lineRule="auto"/>
        <w:ind w:left="1080"/>
        <w:jc w:val="left"/>
        <w:textAlignment w:val="baseline"/>
        <w:rPr>
          <w:rFonts w:ascii="Times New Roman" w:eastAsia="Batang" w:hAnsi="Times New Roman" w:cs="Times New Roman"/>
          <w:szCs w:val="20"/>
          <w:lang w:val="en-GB" w:eastAsia="x-none"/>
        </w:rPr>
      </w:pPr>
      <w:r w:rsidRPr="00201614">
        <w:rPr>
          <w:rFonts w:ascii="Times New Roman" w:eastAsia="Batang" w:hAnsi="Times New Roman" w:cs="Times New Roman"/>
          <w:color w:val="000000"/>
          <w:szCs w:val="20"/>
          <w:lang w:eastAsia="x-none"/>
        </w:rPr>
        <w:t xml:space="preserve">FFS: </w:t>
      </w:r>
      <w:proofErr w:type="gramStart"/>
      <w:r w:rsidRPr="00201614">
        <w:rPr>
          <w:rFonts w:ascii="Times New Roman" w:eastAsia="Batang" w:hAnsi="Times New Roman" w:cs="Times New Roman"/>
          <w:szCs w:val="20"/>
          <w:lang w:val="en-GB" w:eastAsia="x-none"/>
        </w:rPr>
        <w:t>Whether or not</w:t>
      </w:r>
      <w:proofErr w:type="gramEnd"/>
      <w:r w:rsidRPr="00201614">
        <w:rPr>
          <w:rFonts w:ascii="Times New Roman" w:eastAsia="Batang" w:hAnsi="Times New Roman" w:cs="Times New Roman"/>
          <w:szCs w:val="20"/>
          <w:lang w:val="en-GB" w:eastAsia="x-none"/>
        </w:rPr>
        <w:t xml:space="preserve"> the spec explicitly captures either or both of the following error cases related to a potential RB shortage issue</w:t>
      </w:r>
      <w:r w:rsidRPr="00201614">
        <w:rPr>
          <w:rFonts w:ascii="Times New Roman" w:eastAsia="Batang" w:hAnsi="Times New Roman" w:cs="Times New Roman"/>
          <w:color w:val="000000"/>
          <w:szCs w:val="20"/>
          <w:lang w:eastAsia="x-none"/>
        </w:rPr>
        <w:t>:</w:t>
      </w:r>
    </w:p>
    <w:p w14:paraId="5109785F" w14:textId="77777777" w:rsidR="00A824DD" w:rsidRPr="00201614" w:rsidRDefault="00A824DD" w:rsidP="00A824DD">
      <w:pPr>
        <w:numPr>
          <w:ilvl w:val="1"/>
          <w:numId w:val="23"/>
        </w:numPr>
        <w:overflowPunct w:val="0"/>
        <w:autoSpaceDE w:val="0"/>
        <w:autoSpaceDN w:val="0"/>
        <w:adjustRightInd w:val="0"/>
        <w:spacing w:after="0" w:line="240" w:lineRule="auto"/>
        <w:ind w:left="1800" w:right="27"/>
        <w:jc w:val="left"/>
        <w:textAlignment w:val="baseline"/>
        <w:rPr>
          <w:rFonts w:ascii="Times New Roman" w:eastAsia="Batang" w:hAnsi="Times New Roman" w:cs="Times New Roman"/>
          <w:szCs w:val="20"/>
          <w:lang w:val="en-GB" w:eastAsia="x-none"/>
        </w:rPr>
      </w:pPr>
      <w:r w:rsidRPr="00201614">
        <w:rPr>
          <w:rFonts w:ascii="Times New Roman" w:eastAsia="Batang" w:hAnsi="Times New Roman" w:cs="Times New Roman"/>
          <w:szCs w:val="20"/>
          <w:lang w:val="en-GB" w:eastAsia="x-none"/>
        </w:rPr>
        <w:t>Case 1: Some of the RBs of a PUCCH resource fall outside the initial UL BWP</w:t>
      </w:r>
    </w:p>
    <w:p w14:paraId="735BB8B0" w14:textId="77777777" w:rsidR="00A824DD" w:rsidRPr="00201614" w:rsidRDefault="00A824DD" w:rsidP="00A824DD">
      <w:pPr>
        <w:numPr>
          <w:ilvl w:val="1"/>
          <w:numId w:val="23"/>
        </w:numPr>
        <w:overflowPunct w:val="0"/>
        <w:autoSpaceDE w:val="0"/>
        <w:autoSpaceDN w:val="0"/>
        <w:adjustRightInd w:val="0"/>
        <w:spacing w:after="0" w:line="240" w:lineRule="auto"/>
        <w:ind w:left="1800" w:right="29"/>
        <w:jc w:val="left"/>
        <w:textAlignment w:val="baseline"/>
        <w:rPr>
          <w:rFonts w:ascii="Times New Roman" w:eastAsia="Batang" w:hAnsi="Times New Roman" w:cs="Times New Roman"/>
          <w:szCs w:val="20"/>
          <w:lang w:val="en-GB" w:eastAsia="x-none"/>
        </w:rPr>
      </w:pPr>
      <w:r w:rsidRPr="00201614">
        <w:rPr>
          <w:rFonts w:ascii="Times New Roman" w:eastAsia="Batang" w:hAnsi="Times New Roman" w:cs="Times New Roman"/>
          <w:szCs w:val="20"/>
          <w:lang w:val="en-GB" w:eastAsia="x-none"/>
        </w:rPr>
        <w:lastRenderedPageBreak/>
        <w:t xml:space="preserve">Case 2: An indicated PUCCH resource with </w:t>
      </w:r>
      <w:proofErr w:type="spellStart"/>
      <w:r w:rsidRPr="00201614">
        <w:rPr>
          <w:rFonts w:ascii="Times New Roman" w:eastAsia="Batang" w:hAnsi="Times New Roman" w:cs="Times New Roman"/>
          <w:szCs w:val="20"/>
          <w:lang w:val="en-GB" w:eastAsia="x-none"/>
        </w:rPr>
        <w:t>r_PUCCH</w:t>
      </w:r>
      <w:proofErr w:type="spellEnd"/>
      <w:r w:rsidRPr="00201614">
        <w:rPr>
          <w:rFonts w:ascii="Times New Roman" w:eastAsia="Batang" w:hAnsi="Times New Roman" w:cs="Times New Roman"/>
          <w:szCs w:val="20"/>
          <w:lang w:val="en-GB" w:eastAsia="x-none"/>
        </w:rPr>
        <w:t xml:space="preserve"> ≥ 8 overlaps the RBs of a PUCCH resource with </w:t>
      </w:r>
      <w:proofErr w:type="spellStart"/>
      <w:r w:rsidRPr="00201614">
        <w:rPr>
          <w:rFonts w:ascii="Times New Roman" w:eastAsia="Batang" w:hAnsi="Times New Roman" w:cs="Times New Roman"/>
          <w:szCs w:val="20"/>
          <w:lang w:val="en-GB" w:eastAsia="x-none"/>
        </w:rPr>
        <w:t>r_PUCCH</w:t>
      </w:r>
      <w:proofErr w:type="spellEnd"/>
      <w:r w:rsidRPr="00201614">
        <w:rPr>
          <w:rFonts w:ascii="Times New Roman" w:eastAsia="Batang" w:hAnsi="Times New Roman" w:cs="Times New Roman"/>
          <w:szCs w:val="20"/>
          <w:lang w:val="en-GB" w:eastAsia="x-none"/>
        </w:rPr>
        <w:t xml:space="preserve"> &lt; 8. </w:t>
      </w:r>
    </w:p>
    <w:p w14:paraId="20C93286" w14:textId="77777777" w:rsidR="00A824DD" w:rsidRPr="00201614" w:rsidRDefault="00A824DD" w:rsidP="00A824DD">
      <w:pPr>
        <w:numPr>
          <w:ilvl w:val="0"/>
          <w:numId w:val="23"/>
        </w:numPr>
        <w:overflowPunct w:val="0"/>
        <w:autoSpaceDE w:val="0"/>
        <w:autoSpaceDN w:val="0"/>
        <w:adjustRightInd w:val="0"/>
        <w:spacing w:after="120" w:line="240" w:lineRule="auto"/>
        <w:ind w:left="1080" w:right="27"/>
        <w:jc w:val="left"/>
        <w:textAlignment w:val="baseline"/>
        <w:rPr>
          <w:rFonts w:ascii="Times New Roman" w:eastAsia="Batang" w:hAnsi="Times New Roman" w:cs="Times New Roman"/>
          <w:szCs w:val="20"/>
          <w:lang w:val="en-GB" w:eastAsia="x-none"/>
        </w:rPr>
      </w:pPr>
      <w:r w:rsidRPr="00201614">
        <w:rPr>
          <w:rFonts w:ascii="Times New Roman" w:eastAsia="Batang" w:hAnsi="Times New Roman" w:cs="Times New Roman"/>
          <w:szCs w:val="20"/>
          <w:lang w:val="en-GB" w:eastAsia="x-none"/>
        </w:rPr>
        <w:t>FFS: Whether or not special handling for PUCCH resource set index 15 is necessary.</w:t>
      </w:r>
    </w:p>
    <w:p w14:paraId="61A3F873" w14:textId="77777777" w:rsidR="00A824DD" w:rsidRDefault="00A824DD" w:rsidP="00A824DD">
      <w:pPr>
        <w:spacing w:after="0"/>
        <w:rPr>
          <w:rFonts w:ascii="Times New Roman" w:hAnsi="Times New Roman" w:cs="Times New Roman"/>
          <w:highlight w:val="green"/>
          <w:lang w:eastAsia="x-none"/>
        </w:rPr>
      </w:pPr>
    </w:p>
    <w:p w14:paraId="6A7F2F56" w14:textId="77777777" w:rsidR="00A824DD" w:rsidRPr="00201614" w:rsidRDefault="00A824DD" w:rsidP="00A824DD">
      <w:pPr>
        <w:spacing w:after="0"/>
        <w:ind w:left="360"/>
        <w:rPr>
          <w:rFonts w:ascii="Times New Roman" w:hAnsi="Times New Roman" w:cs="Times New Roman"/>
          <w:lang w:eastAsia="x-none"/>
        </w:rPr>
      </w:pPr>
      <w:r w:rsidRPr="00201614">
        <w:rPr>
          <w:rFonts w:ascii="Times New Roman" w:hAnsi="Times New Roman" w:cs="Times New Roman"/>
          <w:highlight w:val="green"/>
          <w:lang w:eastAsia="x-none"/>
        </w:rPr>
        <w:t>Agreement</w:t>
      </w:r>
      <w:r>
        <w:rPr>
          <w:rFonts w:ascii="Times New Roman" w:hAnsi="Times New Roman" w:cs="Times New Roman"/>
          <w:highlight w:val="green"/>
          <w:lang w:eastAsia="x-none"/>
        </w:rPr>
        <w:t xml:space="preserve"> #2</w:t>
      </w:r>
      <w:r w:rsidRPr="00201614">
        <w:rPr>
          <w:rFonts w:ascii="Times New Roman" w:hAnsi="Times New Roman" w:cs="Times New Roman"/>
          <w:highlight w:val="green"/>
          <w:lang w:eastAsia="x-none"/>
        </w:rPr>
        <w:t>:</w:t>
      </w:r>
    </w:p>
    <w:p w14:paraId="2C47F519" w14:textId="77777777" w:rsidR="00A824DD" w:rsidRPr="00201614" w:rsidRDefault="00A824DD" w:rsidP="00A824DD">
      <w:pPr>
        <w:numPr>
          <w:ilvl w:val="0"/>
          <w:numId w:val="24"/>
        </w:numPr>
        <w:overflowPunct w:val="0"/>
        <w:autoSpaceDE w:val="0"/>
        <w:autoSpaceDN w:val="0"/>
        <w:adjustRightInd w:val="0"/>
        <w:spacing w:after="0"/>
        <w:ind w:left="1080" w:right="27"/>
        <w:textAlignment w:val="baseline"/>
        <w:rPr>
          <w:rFonts w:ascii="Times New Roman" w:eastAsia="Times New Roman" w:hAnsi="Times New Roman" w:cs="Times New Roman"/>
        </w:rPr>
      </w:pPr>
      <w:r w:rsidRPr="00201614">
        <w:rPr>
          <w:rFonts w:ascii="Times New Roman" w:eastAsia="Times New Roman" w:hAnsi="Times New Roman" w:cs="Times New Roman"/>
        </w:rPr>
        <w:t>In the RAN1#106bis-e agreement on construction of PUCCH resource sets prior to dedicated PUCCH configuration, the following is supported at least for PUCCH resource set indices 0</w:t>
      </w:r>
      <w:proofErr w:type="gramStart"/>
      <w:r w:rsidRPr="00201614">
        <w:rPr>
          <w:rFonts w:ascii="Times New Roman" w:eastAsia="Times New Roman" w:hAnsi="Times New Roman" w:cs="Times New Roman"/>
        </w:rPr>
        <w:t xml:space="preserve"> ..</w:t>
      </w:r>
      <w:proofErr w:type="gramEnd"/>
      <w:r w:rsidRPr="00201614">
        <w:rPr>
          <w:rFonts w:ascii="Times New Roman" w:eastAsia="Times New Roman" w:hAnsi="Times New Roman" w:cs="Times New Roman"/>
        </w:rPr>
        <w:t xml:space="preserve"> 14 in Table 9.2.1-1 (Alt-1 in the agreement):</w:t>
      </w:r>
    </w:p>
    <w:p w14:paraId="5F92876A" w14:textId="77777777" w:rsidR="00A824DD" w:rsidRPr="00201614" w:rsidRDefault="00A824DD" w:rsidP="00A824DD">
      <w:pPr>
        <w:numPr>
          <w:ilvl w:val="1"/>
          <w:numId w:val="24"/>
        </w:numPr>
        <w:overflowPunct w:val="0"/>
        <w:autoSpaceDE w:val="0"/>
        <w:autoSpaceDN w:val="0"/>
        <w:adjustRightInd w:val="0"/>
        <w:spacing w:after="0"/>
        <w:ind w:left="1800" w:right="27"/>
        <w:textAlignment w:val="baseline"/>
        <w:rPr>
          <w:rFonts w:ascii="Times New Roman" w:eastAsia="Times New Roman" w:hAnsi="Times New Roman" w:cs="Times New Roman"/>
        </w:rPr>
      </w:pPr>
      <m:oMath>
        <m:r>
          <w:rPr>
            <w:rFonts w:ascii="Cambria Math" w:eastAsia="Times New Roman" w:hAnsi="Cambria Math" w:cs="Times New Roman"/>
          </w:rPr>
          <m:t>X=</m:t>
        </m:r>
        <m:sSub>
          <m:sSubPr>
            <m:ctrlPr>
              <w:rPr>
                <w:rFonts w:ascii="Cambria Math" w:eastAsia="Times New Roman" w:hAnsi="Cambria Math" w:cs="Times New Roman"/>
                <w:i/>
              </w:rPr>
            </m:ctrlPr>
          </m:sSubPr>
          <m:e>
            <m:r>
              <w:rPr>
                <w:rFonts w:ascii="Cambria Math" w:eastAsia="Times New Roman" w:hAnsi="Cambria Math" w:cs="Times New Roman"/>
              </w:rPr>
              <m:t>N</m:t>
            </m:r>
          </m:e>
          <m:sub>
            <m:r>
              <w:rPr>
                <w:rFonts w:ascii="Cambria Math" w:eastAsia="Times New Roman" w:hAnsi="Cambria Math" w:cs="Times New Roman"/>
              </w:rPr>
              <m:t>RB</m:t>
            </m:r>
          </m:sub>
        </m:sSub>
      </m:oMath>
    </w:p>
    <w:p w14:paraId="1361C45A" w14:textId="77777777" w:rsidR="00A824DD" w:rsidRPr="00201614" w:rsidRDefault="00A824DD" w:rsidP="00A824DD">
      <w:pPr>
        <w:numPr>
          <w:ilvl w:val="0"/>
          <w:numId w:val="24"/>
        </w:numPr>
        <w:overflowPunct w:val="0"/>
        <w:autoSpaceDE w:val="0"/>
        <w:autoSpaceDN w:val="0"/>
        <w:adjustRightInd w:val="0"/>
        <w:spacing w:after="0"/>
        <w:ind w:left="1080" w:right="27"/>
        <w:textAlignment w:val="baseline"/>
        <w:rPr>
          <w:rFonts w:ascii="Times New Roman" w:eastAsia="Times New Roman" w:hAnsi="Times New Roman" w:cs="Times New Roman"/>
        </w:rPr>
      </w:pPr>
      <w:r w:rsidRPr="00201614">
        <w:rPr>
          <w:rFonts w:ascii="Times New Roman" w:eastAsia="Times New Roman" w:hAnsi="Times New Roman" w:cs="Times New Roman"/>
        </w:rPr>
        <w:t>FFS: Down select to one of the following alternatives for PUCCH resource set index 15</w:t>
      </w:r>
    </w:p>
    <w:p w14:paraId="28B6782E" w14:textId="77777777" w:rsidR="00A824DD" w:rsidRPr="00201614" w:rsidRDefault="00A824DD" w:rsidP="00A824DD">
      <w:pPr>
        <w:numPr>
          <w:ilvl w:val="1"/>
          <w:numId w:val="24"/>
        </w:numPr>
        <w:overflowPunct w:val="0"/>
        <w:autoSpaceDE w:val="0"/>
        <w:autoSpaceDN w:val="0"/>
        <w:adjustRightInd w:val="0"/>
        <w:spacing w:after="0"/>
        <w:ind w:left="1800" w:right="27"/>
        <w:textAlignment w:val="baseline"/>
        <w:rPr>
          <w:rFonts w:ascii="Times New Roman" w:eastAsia="Times New Roman" w:hAnsi="Times New Roman" w:cs="Times New Roman"/>
        </w:rPr>
      </w:pPr>
      <w:r w:rsidRPr="00201614">
        <w:rPr>
          <w:rFonts w:ascii="Times New Roman" w:eastAsia="Times New Roman" w:hAnsi="Times New Roman" w:cs="Times New Roman"/>
        </w:rPr>
        <w:t xml:space="preserve">Alt-a: </w:t>
      </w:r>
      <m:oMath>
        <m:r>
          <w:rPr>
            <w:rFonts w:ascii="Cambria Math" w:eastAsia="Times New Roman" w:hAnsi="Cambria Math" w:cs="Times New Roman"/>
          </w:rPr>
          <m:t>X=</m:t>
        </m:r>
        <m:sSub>
          <m:sSubPr>
            <m:ctrlPr>
              <w:rPr>
                <w:rFonts w:ascii="Cambria Math" w:eastAsia="Times New Roman" w:hAnsi="Cambria Math" w:cs="Times New Roman"/>
                <w:i/>
              </w:rPr>
            </m:ctrlPr>
          </m:sSubPr>
          <m:e>
            <m:r>
              <w:rPr>
                <w:rFonts w:ascii="Cambria Math" w:eastAsia="Times New Roman" w:hAnsi="Cambria Math" w:cs="Times New Roman"/>
              </w:rPr>
              <m:t>N</m:t>
            </m:r>
          </m:e>
          <m:sub>
            <m:r>
              <w:rPr>
                <w:rFonts w:ascii="Cambria Math" w:eastAsia="Times New Roman" w:hAnsi="Cambria Math" w:cs="Times New Roman"/>
              </w:rPr>
              <m:t>RB</m:t>
            </m:r>
          </m:sub>
        </m:sSub>
      </m:oMath>
    </w:p>
    <w:p w14:paraId="7B2D3B1F" w14:textId="77777777" w:rsidR="00A824DD" w:rsidRPr="00201614" w:rsidRDefault="00A824DD" w:rsidP="00A824DD">
      <w:pPr>
        <w:numPr>
          <w:ilvl w:val="1"/>
          <w:numId w:val="24"/>
        </w:numPr>
        <w:overflowPunct w:val="0"/>
        <w:autoSpaceDE w:val="0"/>
        <w:autoSpaceDN w:val="0"/>
        <w:adjustRightInd w:val="0"/>
        <w:spacing w:after="0"/>
        <w:ind w:left="1800" w:right="27"/>
        <w:textAlignment w:val="baseline"/>
        <w:rPr>
          <w:rFonts w:ascii="Times New Roman" w:eastAsia="Times New Roman" w:hAnsi="Times New Roman" w:cs="Times New Roman"/>
        </w:rPr>
      </w:pPr>
      <w:r w:rsidRPr="00201614">
        <w:rPr>
          <w:rFonts w:ascii="Times New Roman" w:eastAsia="Times New Roman" w:hAnsi="Times New Roman" w:cs="Times New Roman"/>
        </w:rPr>
        <w:t>Alt-b: Alternative handling (to be defined)</w:t>
      </w:r>
    </w:p>
    <w:p w14:paraId="1142203B" w14:textId="77777777" w:rsidR="00A824DD" w:rsidRDefault="00A824DD" w:rsidP="00A824DD">
      <w:pPr>
        <w:spacing w:after="0" w:line="240" w:lineRule="auto"/>
        <w:jc w:val="left"/>
        <w:textAlignment w:val="baseline"/>
        <w:rPr>
          <w:rFonts w:ascii="Times New Roman" w:eastAsia="Batang" w:hAnsi="Times New Roman" w:cs="Times New Roman"/>
          <w:color w:val="181818"/>
          <w:spacing w:val="-6"/>
          <w:kern w:val="20"/>
          <w:szCs w:val="20"/>
          <w:highlight w:val="green"/>
          <w:lang w:val="en-GB"/>
        </w:rPr>
      </w:pPr>
    </w:p>
    <w:p w14:paraId="3DD6C3E7" w14:textId="5B025AE9" w:rsidR="00201614" w:rsidRDefault="00201614" w:rsidP="0015358F">
      <w:pPr>
        <w:pStyle w:val="BodyText"/>
        <w:rPr>
          <w:lang w:val="en-GB"/>
        </w:rPr>
      </w:pPr>
      <w:r w:rsidRPr="00325E97">
        <w:rPr>
          <w:noProof/>
          <w:lang w:val="en-GB"/>
        </w:rPr>
        <mc:AlternateContent>
          <mc:Choice Requires="wps">
            <w:drawing>
              <wp:anchor distT="45720" distB="45720" distL="114300" distR="114300" simplePos="0" relativeHeight="251658241" behindDoc="0" locked="0" layoutInCell="1" allowOverlap="1" wp14:anchorId="32EAAEB1" wp14:editId="093EC684">
                <wp:simplePos x="0" y="0"/>
                <wp:positionH relativeFrom="margin">
                  <wp:align>right</wp:align>
                </wp:positionH>
                <wp:positionV relativeFrom="paragraph">
                  <wp:posOffset>459133</wp:posOffset>
                </wp:positionV>
                <wp:extent cx="6096000" cy="1192530"/>
                <wp:effectExtent l="0" t="0" r="19050" b="26670"/>
                <wp:wrapTopAndBottom/>
                <wp:docPr id="17969667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192530"/>
                        </a:xfrm>
                        <a:prstGeom prst="rect">
                          <a:avLst/>
                        </a:prstGeom>
                        <a:solidFill>
                          <a:srgbClr val="FFFFFF"/>
                        </a:solidFill>
                        <a:ln w="9525">
                          <a:solidFill>
                            <a:srgbClr val="000000"/>
                          </a:solidFill>
                          <a:miter lim="800000"/>
                          <a:headEnd/>
                          <a:tailEnd/>
                        </a:ln>
                      </wps:spPr>
                      <wps:txbx>
                        <w:txbxContent>
                          <w:p w14:paraId="2D8BF44D" w14:textId="77777777" w:rsidR="00525C8E" w:rsidRPr="00201614" w:rsidRDefault="00525C8E" w:rsidP="00201614">
                            <w:pPr>
                              <w:spacing w:after="0" w:line="240" w:lineRule="auto"/>
                              <w:jc w:val="left"/>
                              <w:rPr>
                                <w:rFonts w:ascii="Times" w:eastAsia="Batang" w:hAnsi="Times" w:cs="Times New Roman"/>
                                <w:szCs w:val="24"/>
                                <w:u w:val="single"/>
                                <w:lang w:val="en-GB" w:eastAsia="x-none"/>
                              </w:rPr>
                            </w:pPr>
                            <w:r w:rsidRPr="00201614">
                              <w:rPr>
                                <w:rFonts w:ascii="Times" w:eastAsia="Batang" w:hAnsi="Times" w:cs="Times New Roman"/>
                                <w:szCs w:val="24"/>
                                <w:u w:val="single"/>
                                <w:lang w:val="en-GB" w:eastAsia="x-none"/>
                              </w:rPr>
                              <w:t>Conclusion:</w:t>
                            </w:r>
                          </w:p>
                          <w:p w14:paraId="6D27ECAF" w14:textId="77777777" w:rsidR="00525C8E" w:rsidRPr="00201614" w:rsidRDefault="00525C8E" w:rsidP="00201614">
                            <w:pPr>
                              <w:numPr>
                                <w:ilvl w:val="0"/>
                                <w:numId w:val="25"/>
                              </w:numPr>
                              <w:spacing w:after="0" w:line="240" w:lineRule="auto"/>
                              <w:ind w:right="29"/>
                              <w:jc w:val="left"/>
                              <w:rPr>
                                <w:rFonts w:ascii="Times" w:eastAsia="Batang" w:hAnsi="Times" w:cs="Times New Roman"/>
                                <w:szCs w:val="24"/>
                                <w:lang w:val="en-GB" w:eastAsia="zh-CN"/>
                              </w:rPr>
                            </w:pPr>
                            <w:r w:rsidRPr="00201614">
                              <w:rPr>
                                <w:rFonts w:ascii="Times" w:eastAsia="Batang" w:hAnsi="Times" w:cs="Times New Roman"/>
                                <w:szCs w:val="24"/>
                                <w:lang w:val="en-GB" w:eastAsia="zh-CN"/>
                              </w:rPr>
                              <w:t xml:space="preserve">For a common PUCCH resource set prior to dedicated PUCCH resource configuration, for some values of </w:t>
                            </w:r>
                            <w:proofErr w:type="spellStart"/>
                            <w:r w:rsidRPr="00201614">
                              <w:rPr>
                                <w:rFonts w:ascii="Times" w:eastAsia="Batang" w:hAnsi="Times" w:cs="Times New Roman"/>
                                <w:szCs w:val="24"/>
                                <w:lang w:val="en-GB" w:eastAsia="zh-CN"/>
                              </w:rPr>
                              <w:t>r_PUCCH</w:t>
                            </w:r>
                            <w:proofErr w:type="spellEnd"/>
                            <w:r w:rsidRPr="00201614">
                              <w:rPr>
                                <w:rFonts w:ascii="Times" w:eastAsia="Batang" w:hAnsi="Times" w:cs="Times New Roman"/>
                                <w:szCs w:val="24"/>
                                <w:lang w:val="en-GB" w:eastAsia="zh-CN"/>
                              </w:rPr>
                              <w:t xml:space="preserve">, the corresponding PUCCH resource may not be fully contained within the initial UL BWP. The UE does not expect to receive a PRI and determine a value of </w:t>
                            </w:r>
                            <w:proofErr w:type="spellStart"/>
                            <w:r w:rsidRPr="00201614">
                              <w:rPr>
                                <w:rFonts w:ascii="Times" w:eastAsia="Batang" w:hAnsi="Times" w:cs="Times New Roman"/>
                                <w:szCs w:val="24"/>
                                <w:lang w:val="en-GB" w:eastAsia="zh-CN"/>
                              </w:rPr>
                              <w:t>r_PUCCH</w:t>
                            </w:r>
                            <w:proofErr w:type="spellEnd"/>
                            <w:r w:rsidRPr="00201614">
                              <w:rPr>
                                <w:rFonts w:ascii="Times" w:eastAsia="Batang" w:hAnsi="Times" w:cs="Times New Roman"/>
                                <w:szCs w:val="24"/>
                                <w:lang w:val="en-GB" w:eastAsia="zh-CN"/>
                              </w:rPr>
                              <w:t xml:space="preserve"> for which the corresponding PUCCH resource is not fully contained within the initial UL BWP</w:t>
                            </w:r>
                          </w:p>
                          <w:p w14:paraId="2FAFF70D" w14:textId="77777777" w:rsidR="00525C8E" w:rsidRPr="00201614" w:rsidRDefault="00525C8E" w:rsidP="00201614">
                            <w:pPr>
                              <w:numPr>
                                <w:ilvl w:val="0"/>
                                <w:numId w:val="25"/>
                              </w:numPr>
                              <w:spacing w:after="0" w:line="240" w:lineRule="auto"/>
                              <w:ind w:right="29"/>
                              <w:jc w:val="left"/>
                              <w:rPr>
                                <w:rFonts w:ascii="Times" w:eastAsia="Batang" w:hAnsi="Times" w:cs="Times New Roman"/>
                                <w:szCs w:val="24"/>
                                <w:lang w:val="en-GB" w:eastAsia="zh-CN"/>
                              </w:rPr>
                            </w:pPr>
                            <w:r w:rsidRPr="00201614">
                              <w:rPr>
                                <w:rFonts w:ascii="Times" w:eastAsia="Batang" w:hAnsi="Times" w:cs="Times New Roman"/>
                                <w:szCs w:val="24"/>
                                <w:lang w:val="en-GB" w:eastAsia="zh-CN"/>
                              </w:rPr>
                              <w:t xml:space="preserve">It is left to </w:t>
                            </w:r>
                            <w:proofErr w:type="spellStart"/>
                            <w:r w:rsidRPr="00201614">
                              <w:rPr>
                                <w:rFonts w:ascii="Times" w:eastAsia="Batang" w:hAnsi="Times" w:cs="Times New Roman"/>
                                <w:szCs w:val="24"/>
                                <w:lang w:val="en-GB" w:eastAsia="zh-CN"/>
                              </w:rPr>
                              <w:t>gNB</w:t>
                            </w:r>
                            <w:proofErr w:type="spellEnd"/>
                            <w:r w:rsidRPr="00201614">
                              <w:rPr>
                                <w:rFonts w:ascii="Times" w:eastAsia="Batang" w:hAnsi="Times" w:cs="Times New Roman"/>
                                <w:szCs w:val="24"/>
                                <w:lang w:val="en-GB" w:eastAsia="zh-CN"/>
                              </w:rPr>
                              <w:t xml:space="preserve"> implementation to avoid such an error case, i.e., this is not explicitly captured in specifications</w:t>
                            </w:r>
                          </w:p>
                          <w:p w14:paraId="11393286" w14:textId="4D34908F" w:rsidR="00525C8E" w:rsidRDefault="00525C8E" w:rsidP="0015358F">
                            <w:pPr>
                              <w:overflowPunct w:val="0"/>
                              <w:spacing w:after="0" w:line="240" w:lineRule="auto"/>
                              <w:contextualSpacing/>
                              <w:textAlignment w:val="baseline"/>
                              <w:rPr>
                                <w:rFonts w:ascii="Times New Roman" w:eastAsia="Times New Roman" w:hAnsi="Times New Roman" w:cs="Times New Roman"/>
                                <w:color w:val="181818"/>
                                <w:szCs w:val="20"/>
                              </w:rPr>
                            </w:pPr>
                          </w:p>
                          <w:p w14:paraId="15A030D0" w14:textId="62DF67C2" w:rsidR="00525C8E" w:rsidRPr="00BC1D92" w:rsidRDefault="00525C8E" w:rsidP="00DF0CC9">
                            <w:pPr>
                              <w:spacing w:after="0" w:line="240" w:lineRule="auto"/>
                              <w:jc w:val="left"/>
                              <w:rPr>
                                <w:rFonts w:ascii="Times New Roman" w:eastAsia="Times New Roman" w:hAnsi="Times New Roman" w:cs="Times New Roman"/>
                                <w:color w:val="181818"/>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EAAEB1" id="_x0000_t202" coordsize="21600,21600" o:spt="202" path="m,l,21600r21600,l21600,xe">
                <v:stroke joinstyle="miter"/>
                <v:path gradientshapeok="t" o:connecttype="rect"/>
              </v:shapetype>
              <v:shape id="Text Box 2" o:spid="_x0000_s1026" type="#_x0000_t202" style="position:absolute;left:0;text-align:left;margin-left:428.8pt;margin-top:36.15pt;width:480pt;height:93.9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">
                <v:textbox>
                  <w:txbxContent>
                    <w:p w14:paraId="2D8BF44D" w14:textId="77777777" w:rsidR="00525C8E" w:rsidRPr="00201614" w:rsidRDefault="00525C8E" w:rsidP="00201614">
                      <w:pPr>
                        <w:spacing w:after="0" w:line="240" w:lineRule="auto"/>
                        <w:jc w:val="left"/>
                        <w:rPr>
                          <w:rFonts w:ascii="Times" w:eastAsia="Batang" w:hAnsi="Times" w:cs="Times New Roman"/>
                          <w:szCs w:val="24"/>
                          <w:u w:val="single"/>
                          <w:lang w:val="en-GB" w:eastAsia="x-none"/>
                        </w:rPr>
                      </w:pPr>
                      <w:r w:rsidRPr="00201614">
                        <w:rPr>
                          <w:rFonts w:ascii="Times" w:eastAsia="Batang" w:hAnsi="Times" w:cs="Times New Roman"/>
                          <w:szCs w:val="24"/>
                          <w:u w:val="single"/>
                          <w:lang w:val="en-GB" w:eastAsia="x-none"/>
                        </w:rPr>
                        <w:t>Conclusion:</w:t>
                      </w:r>
                    </w:p>
                    <w:p w14:paraId="6D27ECAF" w14:textId="77777777" w:rsidR="00525C8E" w:rsidRPr="00201614" w:rsidRDefault="00525C8E" w:rsidP="00201614">
                      <w:pPr>
                        <w:numPr>
                          <w:ilvl w:val="0"/>
                          <w:numId w:val="25"/>
                        </w:numPr>
                        <w:spacing w:after="0" w:line="240" w:lineRule="auto"/>
                        <w:ind w:right="29"/>
                        <w:jc w:val="left"/>
                        <w:rPr>
                          <w:rFonts w:ascii="Times" w:eastAsia="Batang" w:hAnsi="Times" w:cs="Times New Roman"/>
                          <w:szCs w:val="24"/>
                          <w:lang w:val="en-GB" w:eastAsia="zh-CN"/>
                        </w:rPr>
                      </w:pPr>
                      <w:r w:rsidRPr="00201614">
                        <w:rPr>
                          <w:rFonts w:ascii="Times" w:eastAsia="Batang" w:hAnsi="Times" w:cs="Times New Roman"/>
                          <w:szCs w:val="24"/>
                          <w:lang w:val="en-GB" w:eastAsia="zh-CN"/>
                        </w:rPr>
                        <w:t xml:space="preserve">For a common PUCCH resource set prior to dedicated PUCCH resource configuration, for some values of </w:t>
                      </w:r>
                      <w:proofErr w:type="spellStart"/>
                      <w:r w:rsidRPr="00201614">
                        <w:rPr>
                          <w:rFonts w:ascii="Times" w:eastAsia="Batang" w:hAnsi="Times" w:cs="Times New Roman"/>
                          <w:szCs w:val="24"/>
                          <w:lang w:val="en-GB" w:eastAsia="zh-CN"/>
                        </w:rPr>
                        <w:t>r_PUCCH</w:t>
                      </w:r>
                      <w:proofErr w:type="spellEnd"/>
                      <w:r w:rsidRPr="00201614">
                        <w:rPr>
                          <w:rFonts w:ascii="Times" w:eastAsia="Batang" w:hAnsi="Times" w:cs="Times New Roman"/>
                          <w:szCs w:val="24"/>
                          <w:lang w:val="en-GB" w:eastAsia="zh-CN"/>
                        </w:rPr>
                        <w:t xml:space="preserve">, the corresponding PUCCH resource may not be fully contained within the initial UL BWP. The UE does not expect to receive a PRI and determine a value of </w:t>
                      </w:r>
                      <w:proofErr w:type="spellStart"/>
                      <w:r w:rsidRPr="00201614">
                        <w:rPr>
                          <w:rFonts w:ascii="Times" w:eastAsia="Batang" w:hAnsi="Times" w:cs="Times New Roman"/>
                          <w:szCs w:val="24"/>
                          <w:lang w:val="en-GB" w:eastAsia="zh-CN"/>
                        </w:rPr>
                        <w:t>r_PUCCH</w:t>
                      </w:r>
                      <w:proofErr w:type="spellEnd"/>
                      <w:r w:rsidRPr="00201614">
                        <w:rPr>
                          <w:rFonts w:ascii="Times" w:eastAsia="Batang" w:hAnsi="Times" w:cs="Times New Roman"/>
                          <w:szCs w:val="24"/>
                          <w:lang w:val="en-GB" w:eastAsia="zh-CN"/>
                        </w:rPr>
                        <w:t xml:space="preserve"> for which the corresponding PUCCH resource is not fully contained within the initial UL BWP</w:t>
                      </w:r>
                    </w:p>
                    <w:p w14:paraId="2FAFF70D" w14:textId="77777777" w:rsidR="00525C8E" w:rsidRPr="00201614" w:rsidRDefault="00525C8E" w:rsidP="00201614">
                      <w:pPr>
                        <w:numPr>
                          <w:ilvl w:val="0"/>
                          <w:numId w:val="25"/>
                        </w:numPr>
                        <w:spacing w:after="0" w:line="240" w:lineRule="auto"/>
                        <w:ind w:right="29"/>
                        <w:jc w:val="left"/>
                        <w:rPr>
                          <w:rFonts w:ascii="Times" w:eastAsia="Batang" w:hAnsi="Times" w:cs="Times New Roman"/>
                          <w:szCs w:val="24"/>
                          <w:lang w:val="en-GB" w:eastAsia="zh-CN"/>
                        </w:rPr>
                      </w:pPr>
                      <w:r w:rsidRPr="00201614">
                        <w:rPr>
                          <w:rFonts w:ascii="Times" w:eastAsia="Batang" w:hAnsi="Times" w:cs="Times New Roman"/>
                          <w:szCs w:val="24"/>
                          <w:lang w:val="en-GB" w:eastAsia="zh-CN"/>
                        </w:rPr>
                        <w:t xml:space="preserve">It is left to </w:t>
                      </w:r>
                      <w:proofErr w:type="spellStart"/>
                      <w:r w:rsidRPr="00201614">
                        <w:rPr>
                          <w:rFonts w:ascii="Times" w:eastAsia="Batang" w:hAnsi="Times" w:cs="Times New Roman"/>
                          <w:szCs w:val="24"/>
                          <w:lang w:val="en-GB" w:eastAsia="zh-CN"/>
                        </w:rPr>
                        <w:t>gNB</w:t>
                      </w:r>
                      <w:proofErr w:type="spellEnd"/>
                      <w:r w:rsidRPr="00201614">
                        <w:rPr>
                          <w:rFonts w:ascii="Times" w:eastAsia="Batang" w:hAnsi="Times" w:cs="Times New Roman"/>
                          <w:szCs w:val="24"/>
                          <w:lang w:val="en-GB" w:eastAsia="zh-CN"/>
                        </w:rPr>
                        <w:t xml:space="preserve"> implementation to avoid such an error case, i.e., this is not explicitly captured in specifications</w:t>
                      </w:r>
                    </w:p>
                    <w:p w14:paraId="11393286" w14:textId="4D34908F" w:rsidR="00525C8E" w:rsidRDefault="00525C8E" w:rsidP="0015358F">
                      <w:pPr>
                        <w:overflowPunct w:val="0"/>
                        <w:spacing w:after="0" w:line="240" w:lineRule="auto"/>
                        <w:contextualSpacing/>
                        <w:textAlignment w:val="baseline"/>
                        <w:rPr>
                          <w:rFonts w:ascii="Times New Roman" w:eastAsia="Times New Roman" w:hAnsi="Times New Roman" w:cs="Times New Roman"/>
                          <w:color w:val="181818"/>
                          <w:szCs w:val="20"/>
                        </w:rPr>
                      </w:pPr>
                    </w:p>
                    <w:p w14:paraId="15A030D0" w14:textId="62DF67C2" w:rsidR="00525C8E" w:rsidRPr="00BC1D92" w:rsidRDefault="00525C8E" w:rsidP="00DF0CC9">
                      <w:pPr>
                        <w:spacing w:after="0" w:line="240" w:lineRule="auto"/>
                        <w:jc w:val="left"/>
                        <w:rPr>
                          <w:rFonts w:ascii="Times New Roman" w:eastAsia="Times New Roman" w:hAnsi="Times New Roman" w:cs="Times New Roman"/>
                          <w:color w:val="181818"/>
                          <w:szCs w:val="20"/>
                        </w:rPr>
                      </w:pPr>
                    </w:p>
                  </w:txbxContent>
                </v:textbox>
                <w10:wrap type="topAndBottom" anchorx="margin"/>
              </v:shape>
            </w:pict>
          </mc:Fallback>
        </mc:AlternateContent>
      </w:r>
      <w:r>
        <w:rPr>
          <w:lang w:val="en-GB"/>
        </w:rPr>
        <w:t>In Agreement #1, the first FFS on the value of X is resolved in Agreement #2 at least for PUCCH resource set indices 0 .. 14. The second FFS is resolved by the following conclusion:</w:t>
      </w:r>
    </w:p>
    <w:p w14:paraId="2C07CBD6" w14:textId="6D713B76" w:rsidR="0015358F" w:rsidRDefault="0015358F" w:rsidP="0015358F">
      <w:pPr>
        <w:pStyle w:val="BodyText"/>
        <w:rPr>
          <w:lang w:val="en-GB"/>
        </w:rPr>
      </w:pPr>
    </w:p>
    <w:p w14:paraId="2C03135B" w14:textId="06657360" w:rsidR="00201614" w:rsidRDefault="00201614" w:rsidP="0015358F">
      <w:pPr>
        <w:pStyle w:val="BodyText"/>
        <w:rPr>
          <w:lang w:val="en-GB"/>
        </w:rPr>
      </w:pPr>
      <w:r>
        <w:rPr>
          <w:lang w:val="en-GB"/>
        </w:rPr>
        <w:t>Thus, the only remaining issue is to down-select between Alt-a and Alt-b in Agreement #2</w:t>
      </w:r>
      <w:r w:rsidR="00A824DD">
        <w:rPr>
          <w:lang w:val="en-GB"/>
        </w:rPr>
        <w:t>, and that issue is discussed in this contribution.</w:t>
      </w:r>
    </w:p>
    <w:bookmarkEnd w:id="0"/>
    <w:p w14:paraId="7BCB2B40" w14:textId="4ED85D4E" w:rsidR="00B500CF" w:rsidRDefault="00927DDE" w:rsidP="00254D75">
      <w:pPr>
        <w:pStyle w:val="Heading1"/>
      </w:pPr>
      <w:r>
        <w:t>2</w:t>
      </w:r>
      <w:r>
        <w:tab/>
      </w:r>
      <w:r w:rsidR="00B500CF">
        <w:t xml:space="preserve">PUCCH Resource </w:t>
      </w:r>
      <w:r w:rsidR="00A824DD">
        <w:t>Set Index 15</w:t>
      </w:r>
    </w:p>
    <w:p w14:paraId="4F857432" w14:textId="77777777" w:rsidR="00B500CF" w:rsidRDefault="00B500CF" w:rsidP="00B500CF">
      <w:pPr>
        <w:rPr>
          <w:lang w:val="en-GB" w:eastAsia="ja-JP"/>
        </w:rPr>
      </w:pPr>
      <w:r>
        <w:rPr>
          <w:lang w:val="en-GB" w:eastAsia="ja-JP"/>
        </w:rPr>
        <w:t>For Rel-15/16, the existing table of possible PUCCH resource configurations is given by the following:</w:t>
      </w:r>
    </w:p>
    <w:p w14:paraId="4DC787EB" w14:textId="77777777" w:rsidR="00B500CF" w:rsidRPr="00011278" w:rsidRDefault="00B500CF" w:rsidP="00B500CF">
      <w:pPr>
        <w:keepNext/>
        <w:keepLines/>
        <w:spacing w:before="60" w:after="180" w:line="240" w:lineRule="auto"/>
        <w:jc w:val="center"/>
        <w:rPr>
          <w:rFonts w:eastAsia="SimSun" w:cs="Times New Roman"/>
          <w:b/>
          <w:szCs w:val="20"/>
          <w:lang w:val="en-GB"/>
        </w:rPr>
      </w:pPr>
      <w:r w:rsidRPr="00011278">
        <w:rPr>
          <w:rFonts w:eastAsia="SimSun" w:cs="Times New Roman"/>
          <w:b/>
          <w:szCs w:val="20"/>
          <w:lang w:val="en-GB"/>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B500CF" w:rsidRPr="00011278" w14:paraId="14874B60" w14:textId="77777777" w:rsidTr="00B500CF">
        <w:trPr>
          <w:cantSplit/>
          <w:jc w:val="center"/>
        </w:trPr>
        <w:tc>
          <w:tcPr>
            <w:tcW w:w="895" w:type="dxa"/>
            <w:tcBorders>
              <w:bottom w:val="double" w:sz="4" w:space="0" w:color="auto"/>
              <w:right w:val="double" w:sz="4" w:space="0" w:color="auto"/>
            </w:tcBorders>
            <w:shd w:val="clear" w:color="auto" w:fill="E0E0E0"/>
            <w:vAlign w:val="center"/>
          </w:tcPr>
          <w:p w14:paraId="7AB60F78" w14:textId="77777777" w:rsidR="00B500CF" w:rsidRPr="00011278" w:rsidRDefault="00B500CF" w:rsidP="00B500CF">
            <w:pPr>
              <w:keepNext/>
              <w:keepLines/>
              <w:spacing w:after="0" w:line="240" w:lineRule="auto"/>
              <w:jc w:val="center"/>
              <w:rPr>
                <w:rFonts w:eastAsia="SimSun" w:cs="Times New Roman"/>
                <w:b/>
                <w:bCs/>
                <w:sz w:val="18"/>
                <w:szCs w:val="20"/>
              </w:rPr>
            </w:pPr>
            <w:r w:rsidRPr="00011278">
              <w:rPr>
                <w:rFonts w:eastAsia="SimSun" w:cs="Times New Roman"/>
                <w:b/>
                <w:bCs/>
                <w:sz w:val="18"/>
                <w:szCs w:val="20"/>
              </w:rPr>
              <w:t>Index</w:t>
            </w:r>
          </w:p>
        </w:tc>
        <w:tc>
          <w:tcPr>
            <w:tcW w:w="1530" w:type="dxa"/>
            <w:tcBorders>
              <w:bottom w:val="double" w:sz="4" w:space="0" w:color="auto"/>
            </w:tcBorders>
            <w:shd w:val="clear" w:color="auto" w:fill="E0E0E0"/>
            <w:vAlign w:val="center"/>
          </w:tcPr>
          <w:p w14:paraId="357C6B47" w14:textId="77777777" w:rsidR="00B500CF" w:rsidRPr="00011278" w:rsidRDefault="00B500CF" w:rsidP="00B500CF">
            <w:pPr>
              <w:keepNext/>
              <w:keepLines/>
              <w:spacing w:after="0" w:line="240" w:lineRule="auto"/>
              <w:jc w:val="center"/>
              <w:textAlignment w:val="bottom"/>
              <w:rPr>
                <w:rFonts w:eastAsia="SimSun" w:cs="Arial"/>
                <w:b/>
                <w:sz w:val="18"/>
                <w:szCs w:val="18"/>
                <w:lang w:val="en-GB"/>
              </w:rPr>
            </w:pPr>
            <w:r w:rsidRPr="00011278">
              <w:rPr>
                <w:rFonts w:eastAsia="SimSun" w:cs="Arial"/>
                <w:b/>
                <w:sz w:val="18"/>
                <w:szCs w:val="18"/>
                <w:lang w:val="en-GB"/>
              </w:rPr>
              <w:t>PUCCH format</w:t>
            </w:r>
          </w:p>
        </w:tc>
        <w:tc>
          <w:tcPr>
            <w:tcW w:w="1350" w:type="dxa"/>
            <w:tcBorders>
              <w:bottom w:val="double" w:sz="4" w:space="0" w:color="auto"/>
            </w:tcBorders>
            <w:shd w:val="clear" w:color="auto" w:fill="E0E0E0"/>
            <w:vAlign w:val="center"/>
          </w:tcPr>
          <w:p w14:paraId="012C3FDD" w14:textId="77777777" w:rsidR="00B500CF" w:rsidRPr="00011278" w:rsidRDefault="00B500CF" w:rsidP="00B500CF">
            <w:pPr>
              <w:keepNext/>
              <w:keepLines/>
              <w:spacing w:after="0" w:line="240" w:lineRule="auto"/>
              <w:jc w:val="center"/>
              <w:textAlignment w:val="bottom"/>
              <w:rPr>
                <w:rFonts w:eastAsia="SimSun" w:cs="Arial"/>
                <w:b/>
                <w:sz w:val="18"/>
                <w:szCs w:val="18"/>
                <w:lang w:val="en-GB"/>
              </w:rPr>
            </w:pPr>
            <w:r w:rsidRPr="00011278">
              <w:rPr>
                <w:rFonts w:eastAsia="SimSun" w:cs="Arial"/>
                <w:b/>
                <w:sz w:val="18"/>
                <w:szCs w:val="18"/>
                <w:lang w:val="en-GB"/>
              </w:rPr>
              <w:t>First symbol</w:t>
            </w:r>
          </w:p>
        </w:tc>
        <w:tc>
          <w:tcPr>
            <w:tcW w:w="1980" w:type="dxa"/>
            <w:tcBorders>
              <w:bottom w:val="double" w:sz="4" w:space="0" w:color="auto"/>
            </w:tcBorders>
            <w:shd w:val="clear" w:color="auto" w:fill="E0E0E0"/>
            <w:vAlign w:val="center"/>
          </w:tcPr>
          <w:p w14:paraId="199AB630" w14:textId="77777777" w:rsidR="00B500CF" w:rsidRPr="00011278" w:rsidRDefault="00B500CF" w:rsidP="00B500CF">
            <w:pPr>
              <w:keepNext/>
              <w:keepLines/>
              <w:spacing w:after="0" w:line="240" w:lineRule="auto"/>
              <w:jc w:val="center"/>
              <w:textAlignment w:val="bottom"/>
              <w:rPr>
                <w:rFonts w:eastAsia="SimSun" w:cs="Arial"/>
                <w:b/>
                <w:sz w:val="18"/>
                <w:szCs w:val="18"/>
                <w:lang w:val="en-GB"/>
              </w:rPr>
            </w:pPr>
            <w:r w:rsidRPr="00011278">
              <w:rPr>
                <w:rFonts w:eastAsia="SimSun" w:cs="Arial"/>
                <w:b/>
                <w:sz w:val="18"/>
                <w:szCs w:val="18"/>
                <w:lang w:val="en-GB"/>
              </w:rPr>
              <w:t>Number of symbols</w:t>
            </w:r>
          </w:p>
        </w:tc>
        <w:tc>
          <w:tcPr>
            <w:tcW w:w="1440" w:type="dxa"/>
            <w:tcBorders>
              <w:bottom w:val="double" w:sz="4" w:space="0" w:color="auto"/>
            </w:tcBorders>
            <w:shd w:val="clear" w:color="auto" w:fill="E0E0E0"/>
            <w:vAlign w:val="center"/>
          </w:tcPr>
          <w:p w14:paraId="5F4C0C0E" w14:textId="77777777" w:rsidR="00B500CF" w:rsidRPr="00011278" w:rsidRDefault="00B500CF" w:rsidP="00B500CF">
            <w:pPr>
              <w:keepNext/>
              <w:keepLines/>
              <w:spacing w:after="0" w:line="240" w:lineRule="auto"/>
              <w:jc w:val="center"/>
              <w:textAlignment w:val="bottom"/>
              <w:rPr>
                <w:rFonts w:eastAsia="SimSun" w:cs="Arial"/>
                <w:b/>
                <w:sz w:val="18"/>
                <w:szCs w:val="18"/>
                <w:lang w:val="en-GB"/>
              </w:rPr>
            </w:pPr>
            <w:r w:rsidRPr="00011278">
              <w:rPr>
                <w:rFonts w:eastAsia="SimSun" w:cs="Arial"/>
                <w:b/>
                <w:sz w:val="18"/>
                <w:szCs w:val="18"/>
                <w:lang w:val="en-GB"/>
              </w:rPr>
              <w:t xml:space="preserve">PRB offset </w:t>
            </w:r>
            <w:r w:rsidRPr="00011278">
              <w:rPr>
                <w:rFonts w:ascii="Times New Roman" w:eastAsia="SimSun" w:hAnsi="Times New Roman" w:cs="Times New Roman"/>
                <w:b/>
                <w:noProof/>
                <w:position w:val="-10"/>
                <w:szCs w:val="20"/>
              </w:rPr>
              <w:drawing>
                <wp:inline distT="0" distB="0" distL="0" distR="0" wp14:anchorId="4F2B43E3" wp14:editId="49D82D36">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03775868" w14:textId="77777777" w:rsidR="00B500CF" w:rsidRPr="00011278" w:rsidRDefault="00B500CF" w:rsidP="00B500CF">
            <w:pPr>
              <w:keepNext/>
              <w:keepLines/>
              <w:spacing w:after="0" w:line="240" w:lineRule="auto"/>
              <w:jc w:val="center"/>
              <w:textAlignment w:val="bottom"/>
              <w:rPr>
                <w:rFonts w:eastAsia="SimSun" w:cs="Arial"/>
                <w:b/>
                <w:sz w:val="18"/>
                <w:szCs w:val="18"/>
                <w:lang w:val="en-GB"/>
              </w:rPr>
            </w:pPr>
            <w:r w:rsidRPr="00011278">
              <w:rPr>
                <w:rFonts w:eastAsia="SimSun" w:cs="Arial"/>
                <w:b/>
                <w:sz w:val="18"/>
                <w:szCs w:val="18"/>
                <w:lang w:val="en-GB"/>
              </w:rPr>
              <w:t>Set of initial CS indexes</w:t>
            </w:r>
          </w:p>
        </w:tc>
      </w:tr>
      <w:tr w:rsidR="00B500CF" w:rsidRPr="00011278" w14:paraId="11BC66B8" w14:textId="77777777" w:rsidTr="00B500CF">
        <w:trPr>
          <w:cantSplit/>
          <w:trHeight w:val="273"/>
          <w:jc w:val="center"/>
        </w:trPr>
        <w:tc>
          <w:tcPr>
            <w:tcW w:w="895" w:type="dxa"/>
            <w:tcBorders>
              <w:top w:val="double" w:sz="4" w:space="0" w:color="auto"/>
              <w:right w:val="double" w:sz="4" w:space="0" w:color="auto"/>
            </w:tcBorders>
            <w:shd w:val="clear" w:color="auto" w:fill="auto"/>
            <w:vAlign w:val="center"/>
          </w:tcPr>
          <w:p w14:paraId="25636131" w14:textId="77777777" w:rsidR="00B500CF" w:rsidRPr="00011278" w:rsidRDefault="00B500CF" w:rsidP="00B500CF">
            <w:pPr>
              <w:keepNext/>
              <w:keepLines/>
              <w:spacing w:after="0" w:line="240" w:lineRule="auto"/>
              <w:jc w:val="center"/>
              <w:rPr>
                <w:rFonts w:eastAsia="SimSun" w:cs="Times New Roman"/>
                <w:sz w:val="18"/>
                <w:szCs w:val="20"/>
              </w:rPr>
            </w:pPr>
            <w:r w:rsidRPr="00011278">
              <w:rPr>
                <w:rFonts w:eastAsia="SimSun" w:cs="Times New Roman"/>
                <w:sz w:val="18"/>
                <w:szCs w:val="20"/>
              </w:rPr>
              <w:t>0</w:t>
            </w:r>
          </w:p>
        </w:tc>
        <w:tc>
          <w:tcPr>
            <w:tcW w:w="1530" w:type="dxa"/>
            <w:tcBorders>
              <w:top w:val="double" w:sz="4" w:space="0" w:color="auto"/>
              <w:left w:val="double" w:sz="4" w:space="0" w:color="auto"/>
            </w:tcBorders>
            <w:vAlign w:val="center"/>
          </w:tcPr>
          <w:p w14:paraId="70945AEE" w14:textId="77777777" w:rsidR="00B500CF" w:rsidRPr="00011278" w:rsidRDefault="00B500CF" w:rsidP="00B500CF">
            <w:pPr>
              <w:keepNext/>
              <w:keepLines/>
              <w:spacing w:after="0" w:line="240" w:lineRule="auto"/>
              <w:jc w:val="center"/>
              <w:textAlignment w:val="bottom"/>
              <w:rPr>
                <w:rFonts w:eastAsia="SimSun" w:cs="Arial"/>
                <w:sz w:val="18"/>
                <w:szCs w:val="18"/>
                <w:lang w:val="en-GB"/>
              </w:rPr>
            </w:pPr>
            <w:r w:rsidRPr="00011278">
              <w:rPr>
                <w:rFonts w:eastAsia="SimSun" w:cs="Arial"/>
                <w:sz w:val="18"/>
                <w:szCs w:val="18"/>
              </w:rPr>
              <w:t>0</w:t>
            </w:r>
          </w:p>
        </w:tc>
        <w:tc>
          <w:tcPr>
            <w:tcW w:w="1350" w:type="dxa"/>
            <w:tcBorders>
              <w:top w:val="double" w:sz="4" w:space="0" w:color="auto"/>
              <w:left w:val="double" w:sz="4" w:space="0" w:color="auto"/>
            </w:tcBorders>
            <w:vAlign w:val="center"/>
          </w:tcPr>
          <w:p w14:paraId="06715D44" w14:textId="77777777" w:rsidR="00B500CF" w:rsidRPr="00011278" w:rsidRDefault="00B500CF" w:rsidP="00B500CF">
            <w:pPr>
              <w:keepNext/>
              <w:keepLines/>
              <w:spacing w:after="0" w:line="240" w:lineRule="auto"/>
              <w:jc w:val="center"/>
              <w:textAlignment w:val="bottom"/>
              <w:rPr>
                <w:rFonts w:eastAsia="SimSun" w:cs="Arial"/>
                <w:sz w:val="18"/>
                <w:szCs w:val="18"/>
                <w:lang w:val="en-GB"/>
              </w:rPr>
            </w:pPr>
            <w:r w:rsidRPr="00011278">
              <w:rPr>
                <w:rFonts w:eastAsia="SimSun" w:cs="Arial"/>
                <w:sz w:val="18"/>
                <w:szCs w:val="18"/>
              </w:rPr>
              <w:t>12</w:t>
            </w:r>
          </w:p>
        </w:tc>
        <w:tc>
          <w:tcPr>
            <w:tcW w:w="1980" w:type="dxa"/>
            <w:tcBorders>
              <w:top w:val="double" w:sz="4" w:space="0" w:color="auto"/>
              <w:left w:val="double" w:sz="4" w:space="0" w:color="auto"/>
            </w:tcBorders>
            <w:vAlign w:val="center"/>
          </w:tcPr>
          <w:p w14:paraId="4613B678" w14:textId="77777777" w:rsidR="00B500CF" w:rsidRPr="00011278" w:rsidRDefault="00B500CF" w:rsidP="00B500CF">
            <w:pPr>
              <w:keepNext/>
              <w:keepLines/>
              <w:spacing w:after="0" w:line="240" w:lineRule="auto"/>
              <w:jc w:val="center"/>
              <w:textAlignment w:val="bottom"/>
              <w:rPr>
                <w:rFonts w:eastAsia="SimSun" w:cs="Arial"/>
                <w:sz w:val="18"/>
                <w:szCs w:val="18"/>
                <w:lang w:val="en-GB"/>
              </w:rPr>
            </w:pPr>
            <w:r w:rsidRPr="00011278">
              <w:rPr>
                <w:rFonts w:eastAsia="SimSun" w:cs="Arial"/>
                <w:sz w:val="18"/>
                <w:szCs w:val="18"/>
              </w:rPr>
              <w:t>2</w:t>
            </w:r>
          </w:p>
        </w:tc>
        <w:tc>
          <w:tcPr>
            <w:tcW w:w="1440" w:type="dxa"/>
            <w:tcBorders>
              <w:top w:val="double" w:sz="4" w:space="0" w:color="auto"/>
              <w:left w:val="double" w:sz="4" w:space="0" w:color="auto"/>
            </w:tcBorders>
            <w:vAlign w:val="center"/>
          </w:tcPr>
          <w:p w14:paraId="7D4BFF58" w14:textId="77777777" w:rsidR="00B500CF" w:rsidRPr="00011278" w:rsidRDefault="00B500CF" w:rsidP="00B500CF">
            <w:pPr>
              <w:keepNext/>
              <w:keepLines/>
              <w:spacing w:after="0" w:line="240" w:lineRule="auto"/>
              <w:jc w:val="center"/>
              <w:textAlignment w:val="bottom"/>
              <w:rPr>
                <w:rFonts w:eastAsia="SimSun" w:cs="Arial"/>
                <w:sz w:val="18"/>
                <w:szCs w:val="18"/>
                <w:lang w:val="en-GB"/>
              </w:rPr>
            </w:pPr>
            <w:r w:rsidRPr="00011278">
              <w:rPr>
                <w:rFonts w:eastAsia="SimSun" w:cs="Arial"/>
                <w:sz w:val="18"/>
                <w:szCs w:val="18"/>
              </w:rPr>
              <w:t>0</w:t>
            </w:r>
          </w:p>
        </w:tc>
        <w:tc>
          <w:tcPr>
            <w:tcW w:w="1478" w:type="dxa"/>
            <w:tcBorders>
              <w:top w:val="double" w:sz="4" w:space="0" w:color="auto"/>
              <w:left w:val="double" w:sz="4" w:space="0" w:color="auto"/>
            </w:tcBorders>
            <w:vAlign w:val="center"/>
          </w:tcPr>
          <w:p w14:paraId="678FC66E" w14:textId="77777777" w:rsidR="00B500CF" w:rsidRPr="00011278" w:rsidRDefault="00B500CF" w:rsidP="00B500CF">
            <w:pPr>
              <w:keepNext/>
              <w:keepLines/>
              <w:spacing w:after="0" w:line="240" w:lineRule="auto"/>
              <w:jc w:val="center"/>
              <w:textAlignment w:val="bottom"/>
              <w:rPr>
                <w:rFonts w:eastAsia="SimSun" w:cs="Arial"/>
                <w:sz w:val="18"/>
                <w:szCs w:val="18"/>
                <w:lang w:val="en-GB"/>
              </w:rPr>
            </w:pPr>
            <w:r w:rsidRPr="00011278">
              <w:rPr>
                <w:rFonts w:eastAsia="SimSun" w:cs="Arial"/>
                <w:sz w:val="18"/>
                <w:szCs w:val="18"/>
              </w:rPr>
              <w:t>{0, 3}</w:t>
            </w:r>
          </w:p>
        </w:tc>
      </w:tr>
      <w:tr w:rsidR="00B500CF" w:rsidRPr="00011278" w14:paraId="4556DD64" w14:textId="77777777" w:rsidTr="00B500CF">
        <w:trPr>
          <w:cantSplit/>
          <w:jc w:val="center"/>
        </w:trPr>
        <w:tc>
          <w:tcPr>
            <w:tcW w:w="895" w:type="dxa"/>
            <w:tcBorders>
              <w:right w:val="double" w:sz="4" w:space="0" w:color="auto"/>
            </w:tcBorders>
            <w:shd w:val="clear" w:color="auto" w:fill="auto"/>
            <w:vAlign w:val="center"/>
          </w:tcPr>
          <w:p w14:paraId="03BD64E2" w14:textId="77777777" w:rsidR="00B500CF" w:rsidRPr="00011278" w:rsidRDefault="00B500CF" w:rsidP="00B500CF">
            <w:pPr>
              <w:keepNext/>
              <w:keepLines/>
              <w:spacing w:after="0" w:line="240" w:lineRule="auto"/>
              <w:jc w:val="center"/>
              <w:rPr>
                <w:rFonts w:eastAsia="SimSun" w:cs="Times New Roman"/>
                <w:sz w:val="18"/>
                <w:szCs w:val="20"/>
              </w:rPr>
            </w:pPr>
            <w:r w:rsidRPr="00011278">
              <w:rPr>
                <w:rFonts w:eastAsia="SimSun" w:cs="Times New Roman"/>
                <w:sz w:val="18"/>
                <w:szCs w:val="20"/>
              </w:rPr>
              <w:t>1</w:t>
            </w:r>
          </w:p>
        </w:tc>
        <w:tc>
          <w:tcPr>
            <w:tcW w:w="1530" w:type="dxa"/>
            <w:tcBorders>
              <w:left w:val="double" w:sz="4" w:space="0" w:color="auto"/>
            </w:tcBorders>
            <w:vAlign w:val="center"/>
          </w:tcPr>
          <w:p w14:paraId="13D3E2E2"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0</w:t>
            </w:r>
          </w:p>
        </w:tc>
        <w:tc>
          <w:tcPr>
            <w:tcW w:w="1350" w:type="dxa"/>
            <w:tcBorders>
              <w:left w:val="double" w:sz="4" w:space="0" w:color="auto"/>
            </w:tcBorders>
            <w:vAlign w:val="center"/>
          </w:tcPr>
          <w:p w14:paraId="42B3B518"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12</w:t>
            </w:r>
          </w:p>
        </w:tc>
        <w:tc>
          <w:tcPr>
            <w:tcW w:w="1980" w:type="dxa"/>
            <w:tcBorders>
              <w:left w:val="double" w:sz="4" w:space="0" w:color="auto"/>
            </w:tcBorders>
            <w:vAlign w:val="center"/>
          </w:tcPr>
          <w:p w14:paraId="03372E04"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2</w:t>
            </w:r>
          </w:p>
        </w:tc>
        <w:tc>
          <w:tcPr>
            <w:tcW w:w="1440" w:type="dxa"/>
            <w:tcBorders>
              <w:left w:val="double" w:sz="4" w:space="0" w:color="auto"/>
            </w:tcBorders>
            <w:vAlign w:val="center"/>
          </w:tcPr>
          <w:p w14:paraId="76ED1030"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w:t>
            </w:r>
          </w:p>
        </w:tc>
        <w:tc>
          <w:tcPr>
            <w:tcW w:w="1478" w:type="dxa"/>
            <w:tcBorders>
              <w:left w:val="double" w:sz="4" w:space="0" w:color="auto"/>
            </w:tcBorders>
            <w:vAlign w:val="center"/>
          </w:tcPr>
          <w:p w14:paraId="7F92FF3E"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sz w:val="18"/>
                <w:szCs w:val="18"/>
                <w:lang w:val="en-GB" w:eastAsia="zh-CN"/>
              </w:rPr>
              <w:t>{0, 4, 8}</w:t>
            </w:r>
          </w:p>
        </w:tc>
      </w:tr>
      <w:tr w:rsidR="00B500CF" w:rsidRPr="00011278" w14:paraId="14299296" w14:textId="77777777" w:rsidTr="00B500CF">
        <w:trPr>
          <w:cantSplit/>
          <w:jc w:val="center"/>
        </w:trPr>
        <w:tc>
          <w:tcPr>
            <w:tcW w:w="895" w:type="dxa"/>
            <w:tcBorders>
              <w:right w:val="double" w:sz="4" w:space="0" w:color="auto"/>
            </w:tcBorders>
            <w:shd w:val="clear" w:color="auto" w:fill="auto"/>
            <w:vAlign w:val="center"/>
          </w:tcPr>
          <w:p w14:paraId="30782683"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2</w:t>
            </w:r>
          </w:p>
        </w:tc>
        <w:tc>
          <w:tcPr>
            <w:tcW w:w="1530" w:type="dxa"/>
            <w:tcBorders>
              <w:left w:val="double" w:sz="4" w:space="0" w:color="auto"/>
            </w:tcBorders>
            <w:vAlign w:val="center"/>
          </w:tcPr>
          <w:p w14:paraId="0C6A399F"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w:t>
            </w:r>
          </w:p>
        </w:tc>
        <w:tc>
          <w:tcPr>
            <w:tcW w:w="1350" w:type="dxa"/>
            <w:tcBorders>
              <w:left w:val="double" w:sz="4" w:space="0" w:color="auto"/>
            </w:tcBorders>
            <w:vAlign w:val="center"/>
          </w:tcPr>
          <w:p w14:paraId="62314DEB"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12</w:t>
            </w:r>
          </w:p>
        </w:tc>
        <w:tc>
          <w:tcPr>
            <w:tcW w:w="1980" w:type="dxa"/>
            <w:tcBorders>
              <w:left w:val="double" w:sz="4" w:space="0" w:color="auto"/>
            </w:tcBorders>
            <w:vAlign w:val="center"/>
          </w:tcPr>
          <w:p w14:paraId="18872350"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2</w:t>
            </w:r>
          </w:p>
        </w:tc>
        <w:tc>
          <w:tcPr>
            <w:tcW w:w="1440" w:type="dxa"/>
            <w:tcBorders>
              <w:left w:val="double" w:sz="4" w:space="0" w:color="auto"/>
            </w:tcBorders>
            <w:vAlign w:val="center"/>
          </w:tcPr>
          <w:p w14:paraId="13627FF8"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3</w:t>
            </w:r>
          </w:p>
        </w:tc>
        <w:tc>
          <w:tcPr>
            <w:tcW w:w="1478" w:type="dxa"/>
            <w:tcBorders>
              <w:left w:val="double" w:sz="4" w:space="0" w:color="auto"/>
            </w:tcBorders>
            <w:vAlign w:val="center"/>
          </w:tcPr>
          <w:p w14:paraId="44D400A5"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sz w:val="18"/>
                <w:szCs w:val="18"/>
                <w:lang w:val="en-GB" w:eastAsia="zh-CN"/>
              </w:rPr>
              <w:t>{0, 4, 8}</w:t>
            </w:r>
          </w:p>
        </w:tc>
      </w:tr>
      <w:tr w:rsidR="00B500CF" w:rsidRPr="00011278" w14:paraId="10F9360C" w14:textId="77777777" w:rsidTr="00B500CF">
        <w:trPr>
          <w:cantSplit/>
          <w:jc w:val="center"/>
        </w:trPr>
        <w:tc>
          <w:tcPr>
            <w:tcW w:w="895" w:type="dxa"/>
            <w:tcBorders>
              <w:right w:val="double" w:sz="4" w:space="0" w:color="auto"/>
            </w:tcBorders>
            <w:shd w:val="clear" w:color="auto" w:fill="auto"/>
            <w:vAlign w:val="center"/>
          </w:tcPr>
          <w:p w14:paraId="19E93366"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3</w:t>
            </w:r>
          </w:p>
        </w:tc>
        <w:tc>
          <w:tcPr>
            <w:tcW w:w="1530" w:type="dxa"/>
            <w:tcBorders>
              <w:left w:val="double" w:sz="4" w:space="0" w:color="auto"/>
            </w:tcBorders>
            <w:vAlign w:val="center"/>
          </w:tcPr>
          <w:p w14:paraId="22659EA8"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1</w:t>
            </w:r>
          </w:p>
        </w:tc>
        <w:tc>
          <w:tcPr>
            <w:tcW w:w="1350" w:type="dxa"/>
            <w:tcBorders>
              <w:left w:val="double" w:sz="4" w:space="0" w:color="auto"/>
            </w:tcBorders>
            <w:vAlign w:val="center"/>
          </w:tcPr>
          <w:p w14:paraId="2F845B43"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10</w:t>
            </w:r>
          </w:p>
        </w:tc>
        <w:tc>
          <w:tcPr>
            <w:tcW w:w="1980" w:type="dxa"/>
            <w:tcBorders>
              <w:left w:val="double" w:sz="4" w:space="0" w:color="auto"/>
            </w:tcBorders>
            <w:vAlign w:val="center"/>
          </w:tcPr>
          <w:p w14:paraId="03ADF714"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4</w:t>
            </w:r>
          </w:p>
        </w:tc>
        <w:tc>
          <w:tcPr>
            <w:tcW w:w="1440" w:type="dxa"/>
            <w:tcBorders>
              <w:left w:val="double" w:sz="4" w:space="0" w:color="auto"/>
            </w:tcBorders>
            <w:vAlign w:val="center"/>
          </w:tcPr>
          <w:p w14:paraId="43EC76A8"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w:t>
            </w:r>
          </w:p>
        </w:tc>
        <w:tc>
          <w:tcPr>
            <w:tcW w:w="1478" w:type="dxa"/>
            <w:tcBorders>
              <w:left w:val="double" w:sz="4" w:space="0" w:color="auto"/>
            </w:tcBorders>
            <w:vAlign w:val="center"/>
          </w:tcPr>
          <w:p w14:paraId="6190F44E"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6}</w:t>
            </w:r>
          </w:p>
        </w:tc>
      </w:tr>
      <w:tr w:rsidR="00B500CF" w:rsidRPr="00011278" w14:paraId="388EC706" w14:textId="77777777" w:rsidTr="00B500CF">
        <w:trPr>
          <w:cantSplit/>
          <w:jc w:val="center"/>
        </w:trPr>
        <w:tc>
          <w:tcPr>
            <w:tcW w:w="895" w:type="dxa"/>
            <w:tcBorders>
              <w:right w:val="double" w:sz="4" w:space="0" w:color="auto"/>
            </w:tcBorders>
            <w:shd w:val="clear" w:color="auto" w:fill="auto"/>
            <w:vAlign w:val="center"/>
          </w:tcPr>
          <w:p w14:paraId="439B1871"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4</w:t>
            </w:r>
          </w:p>
        </w:tc>
        <w:tc>
          <w:tcPr>
            <w:tcW w:w="1530" w:type="dxa"/>
            <w:tcBorders>
              <w:left w:val="double" w:sz="4" w:space="0" w:color="auto"/>
            </w:tcBorders>
            <w:vAlign w:val="center"/>
          </w:tcPr>
          <w:p w14:paraId="300575BA"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w:t>
            </w:r>
          </w:p>
        </w:tc>
        <w:tc>
          <w:tcPr>
            <w:tcW w:w="1350" w:type="dxa"/>
            <w:tcBorders>
              <w:left w:val="double" w:sz="4" w:space="0" w:color="auto"/>
            </w:tcBorders>
            <w:vAlign w:val="center"/>
          </w:tcPr>
          <w:p w14:paraId="5C822FC5"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10</w:t>
            </w:r>
          </w:p>
        </w:tc>
        <w:tc>
          <w:tcPr>
            <w:tcW w:w="1980" w:type="dxa"/>
            <w:tcBorders>
              <w:left w:val="double" w:sz="4" w:space="0" w:color="auto"/>
            </w:tcBorders>
            <w:vAlign w:val="center"/>
          </w:tcPr>
          <w:p w14:paraId="096F722F"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4</w:t>
            </w:r>
          </w:p>
        </w:tc>
        <w:tc>
          <w:tcPr>
            <w:tcW w:w="1440" w:type="dxa"/>
            <w:tcBorders>
              <w:left w:val="double" w:sz="4" w:space="0" w:color="auto"/>
            </w:tcBorders>
            <w:vAlign w:val="center"/>
          </w:tcPr>
          <w:p w14:paraId="137C31D8"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0</w:t>
            </w:r>
          </w:p>
        </w:tc>
        <w:tc>
          <w:tcPr>
            <w:tcW w:w="1478" w:type="dxa"/>
            <w:tcBorders>
              <w:left w:val="double" w:sz="4" w:space="0" w:color="auto"/>
            </w:tcBorders>
            <w:vAlign w:val="center"/>
          </w:tcPr>
          <w:p w14:paraId="1E90EADC"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3, 6, 9}</w:t>
            </w:r>
          </w:p>
        </w:tc>
      </w:tr>
      <w:tr w:rsidR="00B500CF" w:rsidRPr="00011278" w14:paraId="5517E48C" w14:textId="77777777" w:rsidTr="00B500CF">
        <w:trPr>
          <w:cantSplit/>
          <w:jc w:val="center"/>
        </w:trPr>
        <w:tc>
          <w:tcPr>
            <w:tcW w:w="895" w:type="dxa"/>
            <w:tcBorders>
              <w:right w:val="double" w:sz="4" w:space="0" w:color="auto"/>
            </w:tcBorders>
            <w:shd w:val="clear" w:color="auto" w:fill="auto"/>
            <w:vAlign w:val="center"/>
          </w:tcPr>
          <w:p w14:paraId="5876077F"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5</w:t>
            </w:r>
          </w:p>
        </w:tc>
        <w:tc>
          <w:tcPr>
            <w:tcW w:w="1530" w:type="dxa"/>
            <w:tcBorders>
              <w:left w:val="double" w:sz="4" w:space="0" w:color="auto"/>
            </w:tcBorders>
            <w:vAlign w:val="center"/>
          </w:tcPr>
          <w:p w14:paraId="430A7691"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w:t>
            </w:r>
          </w:p>
        </w:tc>
        <w:tc>
          <w:tcPr>
            <w:tcW w:w="1350" w:type="dxa"/>
            <w:tcBorders>
              <w:left w:val="double" w:sz="4" w:space="0" w:color="auto"/>
            </w:tcBorders>
            <w:vAlign w:val="center"/>
          </w:tcPr>
          <w:p w14:paraId="037373F1"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10</w:t>
            </w:r>
          </w:p>
        </w:tc>
        <w:tc>
          <w:tcPr>
            <w:tcW w:w="1980" w:type="dxa"/>
            <w:tcBorders>
              <w:left w:val="double" w:sz="4" w:space="0" w:color="auto"/>
            </w:tcBorders>
            <w:vAlign w:val="center"/>
          </w:tcPr>
          <w:p w14:paraId="7F33A12A"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4</w:t>
            </w:r>
          </w:p>
        </w:tc>
        <w:tc>
          <w:tcPr>
            <w:tcW w:w="1440" w:type="dxa"/>
            <w:tcBorders>
              <w:left w:val="double" w:sz="4" w:space="0" w:color="auto"/>
            </w:tcBorders>
            <w:vAlign w:val="center"/>
          </w:tcPr>
          <w:p w14:paraId="7ABAC66F"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2</w:t>
            </w:r>
          </w:p>
        </w:tc>
        <w:tc>
          <w:tcPr>
            <w:tcW w:w="1478" w:type="dxa"/>
            <w:tcBorders>
              <w:left w:val="double" w:sz="4" w:space="0" w:color="auto"/>
            </w:tcBorders>
            <w:vAlign w:val="center"/>
          </w:tcPr>
          <w:p w14:paraId="6A5B8C07"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3, 6, 9}</w:t>
            </w:r>
          </w:p>
        </w:tc>
      </w:tr>
      <w:tr w:rsidR="00B500CF" w:rsidRPr="00011278" w14:paraId="40CB6261" w14:textId="77777777" w:rsidTr="00B500CF">
        <w:trPr>
          <w:cantSplit/>
          <w:jc w:val="center"/>
        </w:trPr>
        <w:tc>
          <w:tcPr>
            <w:tcW w:w="895" w:type="dxa"/>
            <w:tcBorders>
              <w:right w:val="double" w:sz="4" w:space="0" w:color="auto"/>
            </w:tcBorders>
            <w:shd w:val="clear" w:color="auto" w:fill="auto"/>
            <w:vAlign w:val="center"/>
          </w:tcPr>
          <w:p w14:paraId="10A7C04E"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6</w:t>
            </w:r>
          </w:p>
        </w:tc>
        <w:tc>
          <w:tcPr>
            <w:tcW w:w="1530" w:type="dxa"/>
            <w:tcBorders>
              <w:left w:val="double" w:sz="4" w:space="0" w:color="auto"/>
            </w:tcBorders>
            <w:vAlign w:val="center"/>
          </w:tcPr>
          <w:p w14:paraId="0E8923F7"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1</w:t>
            </w:r>
          </w:p>
        </w:tc>
        <w:tc>
          <w:tcPr>
            <w:tcW w:w="1350" w:type="dxa"/>
            <w:tcBorders>
              <w:left w:val="double" w:sz="4" w:space="0" w:color="auto"/>
            </w:tcBorders>
            <w:vAlign w:val="center"/>
          </w:tcPr>
          <w:p w14:paraId="3E3573FA"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1</w:t>
            </w:r>
            <w:r w:rsidRPr="00011278">
              <w:rPr>
                <w:rFonts w:eastAsia="SimSun" w:cs="Arial"/>
                <w:kern w:val="24"/>
                <w:sz w:val="18"/>
                <w:szCs w:val="18"/>
                <w:lang w:val="en-GB"/>
              </w:rPr>
              <w:t>0</w:t>
            </w:r>
          </w:p>
        </w:tc>
        <w:tc>
          <w:tcPr>
            <w:tcW w:w="1980" w:type="dxa"/>
            <w:tcBorders>
              <w:left w:val="double" w:sz="4" w:space="0" w:color="auto"/>
            </w:tcBorders>
            <w:vAlign w:val="center"/>
          </w:tcPr>
          <w:p w14:paraId="23AF0EF8"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4</w:t>
            </w:r>
          </w:p>
        </w:tc>
        <w:tc>
          <w:tcPr>
            <w:tcW w:w="1440" w:type="dxa"/>
            <w:tcBorders>
              <w:left w:val="double" w:sz="4" w:space="0" w:color="auto"/>
            </w:tcBorders>
            <w:vAlign w:val="center"/>
          </w:tcPr>
          <w:p w14:paraId="0DDE0F12"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4</w:t>
            </w:r>
          </w:p>
        </w:tc>
        <w:tc>
          <w:tcPr>
            <w:tcW w:w="1478" w:type="dxa"/>
            <w:tcBorders>
              <w:left w:val="double" w:sz="4" w:space="0" w:color="auto"/>
            </w:tcBorders>
            <w:vAlign w:val="center"/>
          </w:tcPr>
          <w:p w14:paraId="1AF4EA40"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3, 6, 9}</w:t>
            </w:r>
          </w:p>
        </w:tc>
      </w:tr>
      <w:tr w:rsidR="00B500CF" w:rsidRPr="00011278" w14:paraId="4AFD1571" w14:textId="77777777" w:rsidTr="00B500CF">
        <w:trPr>
          <w:cantSplit/>
          <w:jc w:val="center"/>
        </w:trPr>
        <w:tc>
          <w:tcPr>
            <w:tcW w:w="895" w:type="dxa"/>
            <w:tcBorders>
              <w:right w:val="double" w:sz="4" w:space="0" w:color="auto"/>
            </w:tcBorders>
            <w:shd w:val="clear" w:color="auto" w:fill="auto"/>
            <w:vAlign w:val="center"/>
          </w:tcPr>
          <w:p w14:paraId="558A07DE"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7</w:t>
            </w:r>
          </w:p>
        </w:tc>
        <w:tc>
          <w:tcPr>
            <w:tcW w:w="1530" w:type="dxa"/>
            <w:tcBorders>
              <w:left w:val="double" w:sz="4" w:space="0" w:color="auto"/>
            </w:tcBorders>
            <w:vAlign w:val="center"/>
          </w:tcPr>
          <w:p w14:paraId="2B5CA751"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1</w:t>
            </w:r>
          </w:p>
        </w:tc>
        <w:tc>
          <w:tcPr>
            <w:tcW w:w="1350" w:type="dxa"/>
            <w:tcBorders>
              <w:left w:val="double" w:sz="4" w:space="0" w:color="auto"/>
            </w:tcBorders>
            <w:vAlign w:val="center"/>
          </w:tcPr>
          <w:p w14:paraId="1C8B95D6"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4</w:t>
            </w:r>
          </w:p>
        </w:tc>
        <w:tc>
          <w:tcPr>
            <w:tcW w:w="1980" w:type="dxa"/>
            <w:tcBorders>
              <w:left w:val="double" w:sz="4" w:space="0" w:color="auto"/>
            </w:tcBorders>
            <w:vAlign w:val="center"/>
          </w:tcPr>
          <w:p w14:paraId="31FFEA31"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10</w:t>
            </w:r>
          </w:p>
        </w:tc>
        <w:tc>
          <w:tcPr>
            <w:tcW w:w="1440" w:type="dxa"/>
            <w:tcBorders>
              <w:left w:val="double" w:sz="4" w:space="0" w:color="auto"/>
            </w:tcBorders>
            <w:vAlign w:val="center"/>
          </w:tcPr>
          <w:p w14:paraId="41C81D29"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w:t>
            </w:r>
          </w:p>
        </w:tc>
        <w:tc>
          <w:tcPr>
            <w:tcW w:w="1478" w:type="dxa"/>
            <w:tcBorders>
              <w:left w:val="double" w:sz="4" w:space="0" w:color="auto"/>
            </w:tcBorders>
            <w:vAlign w:val="center"/>
          </w:tcPr>
          <w:p w14:paraId="3513930C"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6}</w:t>
            </w:r>
          </w:p>
        </w:tc>
      </w:tr>
      <w:tr w:rsidR="00B500CF" w:rsidRPr="00011278" w14:paraId="1D014D22" w14:textId="77777777" w:rsidTr="00B500CF">
        <w:trPr>
          <w:cantSplit/>
          <w:jc w:val="center"/>
        </w:trPr>
        <w:tc>
          <w:tcPr>
            <w:tcW w:w="895" w:type="dxa"/>
            <w:tcBorders>
              <w:right w:val="double" w:sz="4" w:space="0" w:color="auto"/>
            </w:tcBorders>
            <w:shd w:val="clear" w:color="auto" w:fill="auto"/>
            <w:vAlign w:val="center"/>
          </w:tcPr>
          <w:p w14:paraId="6A2C60F9"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8</w:t>
            </w:r>
          </w:p>
        </w:tc>
        <w:tc>
          <w:tcPr>
            <w:tcW w:w="1530" w:type="dxa"/>
            <w:tcBorders>
              <w:left w:val="double" w:sz="4" w:space="0" w:color="auto"/>
            </w:tcBorders>
            <w:vAlign w:val="center"/>
          </w:tcPr>
          <w:p w14:paraId="439110E4"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1</w:t>
            </w:r>
          </w:p>
        </w:tc>
        <w:tc>
          <w:tcPr>
            <w:tcW w:w="1350" w:type="dxa"/>
            <w:tcBorders>
              <w:left w:val="double" w:sz="4" w:space="0" w:color="auto"/>
            </w:tcBorders>
            <w:vAlign w:val="center"/>
          </w:tcPr>
          <w:p w14:paraId="2F41CBE7"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4</w:t>
            </w:r>
          </w:p>
        </w:tc>
        <w:tc>
          <w:tcPr>
            <w:tcW w:w="1980" w:type="dxa"/>
            <w:tcBorders>
              <w:left w:val="double" w:sz="4" w:space="0" w:color="auto"/>
            </w:tcBorders>
            <w:vAlign w:val="center"/>
          </w:tcPr>
          <w:p w14:paraId="0A3824ED"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10</w:t>
            </w:r>
          </w:p>
        </w:tc>
        <w:tc>
          <w:tcPr>
            <w:tcW w:w="1440" w:type="dxa"/>
            <w:tcBorders>
              <w:left w:val="double" w:sz="4" w:space="0" w:color="auto"/>
            </w:tcBorders>
            <w:vAlign w:val="center"/>
          </w:tcPr>
          <w:p w14:paraId="26ED60EE"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0</w:t>
            </w:r>
          </w:p>
        </w:tc>
        <w:tc>
          <w:tcPr>
            <w:tcW w:w="1478" w:type="dxa"/>
            <w:tcBorders>
              <w:left w:val="double" w:sz="4" w:space="0" w:color="auto"/>
            </w:tcBorders>
            <w:vAlign w:val="center"/>
          </w:tcPr>
          <w:p w14:paraId="7BAC5337"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3, 6, 9}</w:t>
            </w:r>
          </w:p>
        </w:tc>
      </w:tr>
      <w:tr w:rsidR="00B500CF" w:rsidRPr="00011278" w14:paraId="1F48A742" w14:textId="77777777" w:rsidTr="00B500CF">
        <w:trPr>
          <w:cantSplit/>
          <w:jc w:val="center"/>
        </w:trPr>
        <w:tc>
          <w:tcPr>
            <w:tcW w:w="895" w:type="dxa"/>
            <w:tcBorders>
              <w:right w:val="double" w:sz="4" w:space="0" w:color="auto"/>
            </w:tcBorders>
            <w:shd w:val="clear" w:color="auto" w:fill="auto"/>
            <w:vAlign w:val="center"/>
          </w:tcPr>
          <w:p w14:paraId="55F8D769"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9</w:t>
            </w:r>
          </w:p>
        </w:tc>
        <w:tc>
          <w:tcPr>
            <w:tcW w:w="1530" w:type="dxa"/>
            <w:tcBorders>
              <w:left w:val="double" w:sz="4" w:space="0" w:color="auto"/>
            </w:tcBorders>
            <w:vAlign w:val="center"/>
          </w:tcPr>
          <w:p w14:paraId="466CAA9D"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w:t>
            </w:r>
          </w:p>
        </w:tc>
        <w:tc>
          <w:tcPr>
            <w:tcW w:w="1350" w:type="dxa"/>
            <w:tcBorders>
              <w:left w:val="double" w:sz="4" w:space="0" w:color="auto"/>
            </w:tcBorders>
            <w:vAlign w:val="center"/>
          </w:tcPr>
          <w:p w14:paraId="51DA3036"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4</w:t>
            </w:r>
          </w:p>
        </w:tc>
        <w:tc>
          <w:tcPr>
            <w:tcW w:w="1980" w:type="dxa"/>
            <w:tcBorders>
              <w:left w:val="double" w:sz="4" w:space="0" w:color="auto"/>
            </w:tcBorders>
            <w:vAlign w:val="center"/>
          </w:tcPr>
          <w:p w14:paraId="3A786607"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10</w:t>
            </w:r>
          </w:p>
        </w:tc>
        <w:tc>
          <w:tcPr>
            <w:tcW w:w="1440" w:type="dxa"/>
            <w:tcBorders>
              <w:left w:val="double" w:sz="4" w:space="0" w:color="auto"/>
            </w:tcBorders>
            <w:vAlign w:val="center"/>
          </w:tcPr>
          <w:p w14:paraId="37EEEF4A"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2</w:t>
            </w:r>
          </w:p>
        </w:tc>
        <w:tc>
          <w:tcPr>
            <w:tcW w:w="1478" w:type="dxa"/>
            <w:tcBorders>
              <w:left w:val="double" w:sz="4" w:space="0" w:color="auto"/>
            </w:tcBorders>
            <w:vAlign w:val="center"/>
          </w:tcPr>
          <w:p w14:paraId="645EAE11"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3, 6, 9}</w:t>
            </w:r>
          </w:p>
        </w:tc>
      </w:tr>
      <w:tr w:rsidR="00B500CF" w:rsidRPr="00011278" w14:paraId="74398832" w14:textId="77777777" w:rsidTr="00B500CF">
        <w:trPr>
          <w:cantSplit/>
          <w:jc w:val="center"/>
        </w:trPr>
        <w:tc>
          <w:tcPr>
            <w:tcW w:w="895" w:type="dxa"/>
            <w:tcBorders>
              <w:right w:val="double" w:sz="4" w:space="0" w:color="auto"/>
            </w:tcBorders>
            <w:shd w:val="clear" w:color="auto" w:fill="auto"/>
            <w:vAlign w:val="center"/>
          </w:tcPr>
          <w:p w14:paraId="414543BA"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10</w:t>
            </w:r>
          </w:p>
        </w:tc>
        <w:tc>
          <w:tcPr>
            <w:tcW w:w="1530" w:type="dxa"/>
            <w:tcBorders>
              <w:left w:val="double" w:sz="4" w:space="0" w:color="auto"/>
            </w:tcBorders>
            <w:vAlign w:val="center"/>
          </w:tcPr>
          <w:p w14:paraId="19440B9E"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w:t>
            </w:r>
          </w:p>
        </w:tc>
        <w:tc>
          <w:tcPr>
            <w:tcW w:w="1350" w:type="dxa"/>
            <w:tcBorders>
              <w:left w:val="double" w:sz="4" w:space="0" w:color="auto"/>
            </w:tcBorders>
            <w:vAlign w:val="center"/>
          </w:tcPr>
          <w:p w14:paraId="627E6617"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4</w:t>
            </w:r>
          </w:p>
        </w:tc>
        <w:tc>
          <w:tcPr>
            <w:tcW w:w="1980" w:type="dxa"/>
            <w:tcBorders>
              <w:left w:val="double" w:sz="4" w:space="0" w:color="auto"/>
            </w:tcBorders>
            <w:vAlign w:val="center"/>
          </w:tcPr>
          <w:p w14:paraId="261F7B51"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10</w:t>
            </w:r>
          </w:p>
        </w:tc>
        <w:tc>
          <w:tcPr>
            <w:tcW w:w="1440" w:type="dxa"/>
            <w:tcBorders>
              <w:left w:val="double" w:sz="4" w:space="0" w:color="auto"/>
            </w:tcBorders>
            <w:vAlign w:val="center"/>
          </w:tcPr>
          <w:p w14:paraId="20CA88AD"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4</w:t>
            </w:r>
          </w:p>
        </w:tc>
        <w:tc>
          <w:tcPr>
            <w:tcW w:w="1478" w:type="dxa"/>
            <w:tcBorders>
              <w:left w:val="double" w:sz="4" w:space="0" w:color="auto"/>
            </w:tcBorders>
            <w:vAlign w:val="center"/>
          </w:tcPr>
          <w:p w14:paraId="14EA1BCF"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3, 6, 9}</w:t>
            </w:r>
          </w:p>
        </w:tc>
      </w:tr>
      <w:tr w:rsidR="00B500CF" w:rsidRPr="00011278" w14:paraId="04DAAEF8" w14:textId="77777777" w:rsidTr="00B500CF">
        <w:trPr>
          <w:cantSplit/>
          <w:jc w:val="center"/>
        </w:trPr>
        <w:tc>
          <w:tcPr>
            <w:tcW w:w="895" w:type="dxa"/>
            <w:tcBorders>
              <w:right w:val="double" w:sz="4" w:space="0" w:color="auto"/>
            </w:tcBorders>
            <w:shd w:val="clear" w:color="auto" w:fill="auto"/>
            <w:vAlign w:val="center"/>
          </w:tcPr>
          <w:p w14:paraId="5E2AE89D"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11</w:t>
            </w:r>
          </w:p>
        </w:tc>
        <w:tc>
          <w:tcPr>
            <w:tcW w:w="1530" w:type="dxa"/>
            <w:tcBorders>
              <w:left w:val="double" w:sz="4" w:space="0" w:color="auto"/>
            </w:tcBorders>
            <w:vAlign w:val="center"/>
          </w:tcPr>
          <w:p w14:paraId="2F2AB204"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w:t>
            </w:r>
          </w:p>
        </w:tc>
        <w:tc>
          <w:tcPr>
            <w:tcW w:w="1350" w:type="dxa"/>
            <w:tcBorders>
              <w:left w:val="double" w:sz="4" w:space="0" w:color="auto"/>
            </w:tcBorders>
            <w:vAlign w:val="center"/>
          </w:tcPr>
          <w:p w14:paraId="13FC1B46"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0</w:t>
            </w:r>
          </w:p>
        </w:tc>
        <w:tc>
          <w:tcPr>
            <w:tcW w:w="1980" w:type="dxa"/>
            <w:tcBorders>
              <w:left w:val="double" w:sz="4" w:space="0" w:color="auto"/>
            </w:tcBorders>
            <w:vAlign w:val="center"/>
          </w:tcPr>
          <w:p w14:paraId="49AEFB69"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14</w:t>
            </w:r>
          </w:p>
        </w:tc>
        <w:tc>
          <w:tcPr>
            <w:tcW w:w="1440" w:type="dxa"/>
            <w:tcBorders>
              <w:left w:val="double" w:sz="4" w:space="0" w:color="auto"/>
            </w:tcBorders>
            <w:vAlign w:val="center"/>
          </w:tcPr>
          <w:p w14:paraId="58EFC0B6"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w:t>
            </w:r>
          </w:p>
        </w:tc>
        <w:tc>
          <w:tcPr>
            <w:tcW w:w="1478" w:type="dxa"/>
            <w:tcBorders>
              <w:left w:val="double" w:sz="4" w:space="0" w:color="auto"/>
            </w:tcBorders>
            <w:vAlign w:val="center"/>
          </w:tcPr>
          <w:p w14:paraId="00C0F098"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6}</w:t>
            </w:r>
          </w:p>
        </w:tc>
      </w:tr>
      <w:tr w:rsidR="00B500CF" w:rsidRPr="00011278" w14:paraId="56340117" w14:textId="77777777" w:rsidTr="00B500CF">
        <w:trPr>
          <w:cantSplit/>
          <w:jc w:val="center"/>
        </w:trPr>
        <w:tc>
          <w:tcPr>
            <w:tcW w:w="895" w:type="dxa"/>
            <w:tcBorders>
              <w:right w:val="double" w:sz="4" w:space="0" w:color="auto"/>
            </w:tcBorders>
            <w:shd w:val="clear" w:color="auto" w:fill="auto"/>
            <w:vAlign w:val="center"/>
          </w:tcPr>
          <w:p w14:paraId="547718F7"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12</w:t>
            </w:r>
          </w:p>
        </w:tc>
        <w:tc>
          <w:tcPr>
            <w:tcW w:w="1530" w:type="dxa"/>
            <w:tcBorders>
              <w:left w:val="double" w:sz="4" w:space="0" w:color="auto"/>
            </w:tcBorders>
            <w:vAlign w:val="center"/>
          </w:tcPr>
          <w:p w14:paraId="78059BE5"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w:t>
            </w:r>
          </w:p>
        </w:tc>
        <w:tc>
          <w:tcPr>
            <w:tcW w:w="1350" w:type="dxa"/>
            <w:tcBorders>
              <w:left w:val="double" w:sz="4" w:space="0" w:color="auto"/>
            </w:tcBorders>
            <w:vAlign w:val="center"/>
          </w:tcPr>
          <w:p w14:paraId="0A3A8AD1"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0</w:t>
            </w:r>
          </w:p>
        </w:tc>
        <w:tc>
          <w:tcPr>
            <w:tcW w:w="1980" w:type="dxa"/>
            <w:tcBorders>
              <w:left w:val="double" w:sz="4" w:space="0" w:color="auto"/>
            </w:tcBorders>
            <w:vAlign w:val="center"/>
          </w:tcPr>
          <w:p w14:paraId="02EC39B0"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14</w:t>
            </w:r>
          </w:p>
        </w:tc>
        <w:tc>
          <w:tcPr>
            <w:tcW w:w="1440" w:type="dxa"/>
            <w:tcBorders>
              <w:left w:val="double" w:sz="4" w:space="0" w:color="auto"/>
            </w:tcBorders>
            <w:vAlign w:val="center"/>
          </w:tcPr>
          <w:p w14:paraId="3B6DCC89"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0</w:t>
            </w:r>
          </w:p>
        </w:tc>
        <w:tc>
          <w:tcPr>
            <w:tcW w:w="1478" w:type="dxa"/>
            <w:tcBorders>
              <w:left w:val="double" w:sz="4" w:space="0" w:color="auto"/>
            </w:tcBorders>
            <w:vAlign w:val="center"/>
          </w:tcPr>
          <w:p w14:paraId="7E4C7511"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3, 6, 9}</w:t>
            </w:r>
          </w:p>
        </w:tc>
      </w:tr>
      <w:tr w:rsidR="00B500CF" w:rsidRPr="00011278" w14:paraId="1AE02E22" w14:textId="77777777" w:rsidTr="00B500CF">
        <w:trPr>
          <w:cantSplit/>
          <w:jc w:val="center"/>
        </w:trPr>
        <w:tc>
          <w:tcPr>
            <w:tcW w:w="895" w:type="dxa"/>
            <w:tcBorders>
              <w:right w:val="double" w:sz="4" w:space="0" w:color="auto"/>
            </w:tcBorders>
            <w:shd w:val="clear" w:color="auto" w:fill="auto"/>
            <w:vAlign w:val="center"/>
          </w:tcPr>
          <w:p w14:paraId="241AA932"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13</w:t>
            </w:r>
          </w:p>
        </w:tc>
        <w:tc>
          <w:tcPr>
            <w:tcW w:w="1530" w:type="dxa"/>
            <w:tcBorders>
              <w:left w:val="double" w:sz="4" w:space="0" w:color="auto"/>
            </w:tcBorders>
            <w:vAlign w:val="center"/>
          </w:tcPr>
          <w:p w14:paraId="2DD9B4D6"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w:t>
            </w:r>
          </w:p>
        </w:tc>
        <w:tc>
          <w:tcPr>
            <w:tcW w:w="1350" w:type="dxa"/>
            <w:tcBorders>
              <w:left w:val="double" w:sz="4" w:space="0" w:color="auto"/>
            </w:tcBorders>
            <w:vAlign w:val="center"/>
          </w:tcPr>
          <w:p w14:paraId="13FB4F22"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0</w:t>
            </w:r>
          </w:p>
        </w:tc>
        <w:tc>
          <w:tcPr>
            <w:tcW w:w="1980" w:type="dxa"/>
            <w:tcBorders>
              <w:left w:val="double" w:sz="4" w:space="0" w:color="auto"/>
            </w:tcBorders>
            <w:vAlign w:val="center"/>
          </w:tcPr>
          <w:p w14:paraId="2B179994"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14</w:t>
            </w:r>
          </w:p>
        </w:tc>
        <w:tc>
          <w:tcPr>
            <w:tcW w:w="1440" w:type="dxa"/>
            <w:tcBorders>
              <w:left w:val="double" w:sz="4" w:space="0" w:color="auto"/>
            </w:tcBorders>
            <w:vAlign w:val="center"/>
          </w:tcPr>
          <w:p w14:paraId="436B8E85"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2</w:t>
            </w:r>
          </w:p>
        </w:tc>
        <w:tc>
          <w:tcPr>
            <w:tcW w:w="1478" w:type="dxa"/>
            <w:tcBorders>
              <w:left w:val="double" w:sz="4" w:space="0" w:color="auto"/>
            </w:tcBorders>
            <w:vAlign w:val="center"/>
          </w:tcPr>
          <w:p w14:paraId="1047504C"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3, 6, 9}</w:t>
            </w:r>
          </w:p>
        </w:tc>
      </w:tr>
      <w:tr w:rsidR="00B500CF" w:rsidRPr="00011278" w14:paraId="1995A76B" w14:textId="77777777" w:rsidTr="00B500CF">
        <w:trPr>
          <w:cantSplit/>
          <w:jc w:val="center"/>
        </w:trPr>
        <w:tc>
          <w:tcPr>
            <w:tcW w:w="895" w:type="dxa"/>
            <w:tcBorders>
              <w:right w:val="double" w:sz="4" w:space="0" w:color="auto"/>
            </w:tcBorders>
            <w:shd w:val="clear" w:color="auto" w:fill="auto"/>
            <w:vAlign w:val="center"/>
          </w:tcPr>
          <w:p w14:paraId="25567C82" w14:textId="77777777" w:rsidR="00B500CF" w:rsidRPr="00011278" w:rsidRDefault="00B500CF" w:rsidP="00B500CF">
            <w:pPr>
              <w:keepNext/>
              <w:keepLines/>
              <w:spacing w:after="0" w:line="240" w:lineRule="auto"/>
              <w:jc w:val="center"/>
              <w:rPr>
                <w:rFonts w:eastAsia="SimSun" w:cs="Times New Roman"/>
                <w:sz w:val="18"/>
                <w:szCs w:val="20"/>
                <w:lang w:val="en-GB"/>
              </w:rPr>
            </w:pPr>
            <w:r w:rsidRPr="00011278">
              <w:rPr>
                <w:rFonts w:eastAsia="SimSun" w:cs="Times New Roman"/>
                <w:sz w:val="18"/>
                <w:szCs w:val="20"/>
                <w:lang w:val="en-GB"/>
              </w:rPr>
              <w:t>14</w:t>
            </w:r>
          </w:p>
        </w:tc>
        <w:tc>
          <w:tcPr>
            <w:tcW w:w="1530" w:type="dxa"/>
            <w:tcBorders>
              <w:left w:val="double" w:sz="4" w:space="0" w:color="auto"/>
            </w:tcBorders>
            <w:vAlign w:val="center"/>
          </w:tcPr>
          <w:p w14:paraId="01F35CE0"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w:t>
            </w:r>
          </w:p>
        </w:tc>
        <w:tc>
          <w:tcPr>
            <w:tcW w:w="1350" w:type="dxa"/>
            <w:tcBorders>
              <w:left w:val="double" w:sz="4" w:space="0" w:color="auto"/>
            </w:tcBorders>
            <w:vAlign w:val="center"/>
          </w:tcPr>
          <w:p w14:paraId="703EA216"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w:t>
            </w:r>
          </w:p>
        </w:tc>
        <w:tc>
          <w:tcPr>
            <w:tcW w:w="1980" w:type="dxa"/>
            <w:tcBorders>
              <w:left w:val="double" w:sz="4" w:space="0" w:color="auto"/>
            </w:tcBorders>
            <w:vAlign w:val="center"/>
          </w:tcPr>
          <w:p w14:paraId="2DDD2659"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rPr>
              <w:t>1</w:t>
            </w:r>
            <w:r w:rsidRPr="00011278">
              <w:rPr>
                <w:rFonts w:eastAsia="SimSun" w:cs="Arial"/>
                <w:kern w:val="24"/>
                <w:sz w:val="18"/>
                <w:szCs w:val="18"/>
                <w:lang w:val="en-GB" w:eastAsia="zh-CN"/>
              </w:rPr>
              <w:t>4</w:t>
            </w:r>
          </w:p>
        </w:tc>
        <w:tc>
          <w:tcPr>
            <w:tcW w:w="1440" w:type="dxa"/>
            <w:tcBorders>
              <w:left w:val="double" w:sz="4" w:space="0" w:color="auto"/>
            </w:tcBorders>
            <w:vAlign w:val="center"/>
          </w:tcPr>
          <w:p w14:paraId="1814F495"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4</w:t>
            </w:r>
          </w:p>
        </w:tc>
        <w:tc>
          <w:tcPr>
            <w:tcW w:w="1478" w:type="dxa"/>
            <w:tcBorders>
              <w:left w:val="double" w:sz="4" w:space="0" w:color="auto"/>
            </w:tcBorders>
            <w:vAlign w:val="center"/>
          </w:tcPr>
          <w:p w14:paraId="76F7C035" w14:textId="77777777" w:rsidR="00B500CF" w:rsidRPr="00011278" w:rsidRDefault="00B500CF" w:rsidP="00B500CF">
            <w:pPr>
              <w:keepNext/>
              <w:keepLines/>
              <w:spacing w:after="0" w:line="240" w:lineRule="auto"/>
              <w:jc w:val="center"/>
              <w:rPr>
                <w:rFonts w:eastAsia="SimSun" w:cs="Arial"/>
                <w:kern w:val="24"/>
                <w:sz w:val="18"/>
                <w:szCs w:val="18"/>
                <w:lang w:val="en-GB"/>
              </w:rPr>
            </w:pPr>
            <w:r w:rsidRPr="00011278">
              <w:rPr>
                <w:rFonts w:eastAsia="SimSun" w:cs="Arial"/>
                <w:kern w:val="24"/>
                <w:sz w:val="18"/>
                <w:szCs w:val="18"/>
                <w:lang w:val="en-GB" w:eastAsia="zh-CN"/>
              </w:rPr>
              <w:t>{0, 3, 6, 9}</w:t>
            </w:r>
          </w:p>
        </w:tc>
      </w:tr>
      <w:tr w:rsidR="00B500CF" w:rsidRPr="00011278" w14:paraId="4D5B1376" w14:textId="77777777" w:rsidTr="00B500CF">
        <w:trPr>
          <w:cantSplit/>
          <w:jc w:val="center"/>
        </w:trPr>
        <w:tc>
          <w:tcPr>
            <w:tcW w:w="895" w:type="dxa"/>
            <w:tcBorders>
              <w:right w:val="double" w:sz="4" w:space="0" w:color="auto"/>
            </w:tcBorders>
            <w:shd w:val="clear" w:color="auto" w:fill="auto"/>
            <w:vAlign w:val="center"/>
          </w:tcPr>
          <w:p w14:paraId="1D447895" w14:textId="77777777" w:rsidR="00B500CF" w:rsidRPr="00525C8E" w:rsidRDefault="00B500CF" w:rsidP="00B500CF">
            <w:pPr>
              <w:keepNext/>
              <w:keepLines/>
              <w:spacing w:after="0" w:line="240" w:lineRule="auto"/>
              <w:jc w:val="center"/>
              <w:rPr>
                <w:rFonts w:eastAsia="SimSun" w:cs="Times New Roman"/>
                <w:sz w:val="18"/>
                <w:szCs w:val="20"/>
                <w:highlight w:val="yellow"/>
                <w:lang w:val="en-GB"/>
              </w:rPr>
            </w:pPr>
            <w:r w:rsidRPr="00525C8E">
              <w:rPr>
                <w:rFonts w:eastAsia="SimSun" w:cs="Arial"/>
                <w:kern w:val="24"/>
                <w:sz w:val="18"/>
                <w:szCs w:val="18"/>
                <w:highlight w:val="yellow"/>
                <w:lang w:val="en-GB"/>
              </w:rPr>
              <w:t>15</w:t>
            </w:r>
          </w:p>
        </w:tc>
        <w:tc>
          <w:tcPr>
            <w:tcW w:w="1530" w:type="dxa"/>
            <w:tcBorders>
              <w:left w:val="double" w:sz="4" w:space="0" w:color="auto"/>
            </w:tcBorders>
            <w:vAlign w:val="center"/>
          </w:tcPr>
          <w:p w14:paraId="66D2B542" w14:textId="77777777" w:rsidR="00B500CF" w:rsidRPr="00525C8E" w:rsidRDefault="00B500CF" w:rsidP="00B500CF">
            <w:pPr>
              <w:keepNext/>
              <w:keepLines/>
              <w:spacing w:after="0" w:line="240" w:lineRule="auto"/>
              <w:jc w:val="center"/>
              <w:rPr>
                <w:rFonts w:eastAsia="SimSun" w:cs="Arial"/>
                <w:kern w:val="24"/>
                <w:sz w:val="18"/>
                <w:szCs w:val="18"/>
                <w:highlight w:val="yellow"/>
                <w:lang w:val="en-GB"/>
              </w:rPr>
            </w:pPr>
            <w:r w:rsidRPr="00525C8E">
              <w:rPr>
                <w:rFonts w:eastAsia="SimSun" w:cs="Arial"/>
                <w:kern w:val="24"/>
                <w:sz w:val="18"/>
                <w:szCs w:val="18"/>
                <w:highlight w:val="yellow"/>
                <w:lang w:val="en-GB"/>
              </w:rPr>
              <w:t>1</w:t>
            </w:r>
          </w:p>
        </w:tc>
        <w:tc>
          <w:tcPr>
            <w:tcW w:w="1350" w:type="dxa"/>
            <w:tcBorders>
              <w:left w:val="double" w:sz="4" w:space="0" w:color="auto"/>
            </w:tcBorders>
            <w:vAlign w:val="center"/>
          </w:tcPr>
          <w:p w14:paraId="3C80899B" w14:textId="77777777" w:rsidR="00B500CF" w:rsidRPr="00525C8E" w:rsidRDefault="00B500CF" w:rsidP="00B500CF">
            <w:pPr>
              <w:keepNext/>
              <w:keepLines/>
              <w:spacing w:after="0" w:line="240" w:lineRule="auto"/>
              <w:jc w:val="center"/>
              <w:rPr>
                <w:rFonts w:eastAsia="SimSun" w:cs="Arial"/>
                <w:kern w:val="24"/>
                <w:sz w:val="18"/>
                <w:szCs w:val="18"/>
                <w:highlight w:val="yellow"/>
                <w:lang w:val="en-GB"/>
              </w:rPr>
            </w:pPr>
            <w:r w:rsidRPr="00525C8E">
              <w:rPr>
                <w:rFonts w:eastAsia="SimSun" w:cs="Arial"/>
                <w:kern w:val="24"/>
                <w:sz w:val="18"/>
                <w:szCs w:val="18"/>
                <w:highlight w:val="yellow"/>
                <w:lang w:val="en-GB"/>
              </w:rPr>
              <w:t>0</w:t>
            </w:r>
          </w:p>
        </w:tc>
        <w:tc>
          <w:tcPr>
            <w:tcW w:w="1980" w:type="dxa"/>
            <w:tcBorders>
              <w:left w:val="double" w:sz="4" w:space="0" w:color="auto"/>
            </w:tcBorders>
            <w:vAlign w:val="center"/>
          </w:tcPr>
          <w:p w14:paraId="2A2BD6FA" w14:textId="77777777" w:rsidR="00B500CF" w:rsidRPr="00525C8E" w:rsidRDefault="00B500CF" w:rsidP="00B500CF">
            <w:pPr>
              <w:keepNext/>
              <w:keepLines/>
              <w:spacing w:after="0" w:line="240" w:lineRule="auto"/>
              <w:jc w:val="center"/>
              <w:rPr>
                <w:rFonts w:eastAsia="SimSun" w:cs="Arial"/>
                <w:kern w:val="24"/>
                <w:sz w:val="18"/>
                <w:szCs w:val="18"/>
                <w:highlight w:val="yellow"/>
                <w:lang w:val="en-GB"/>
              </w:rPr>
            </w:pPr>
            <w:r w:rsidRPr="00525C8E">
              <w:rPr>
                <w:rFonts w:eastAsia="SimSun" w:cs="Arial"/>
                <w:kern w:val="24"/>
                <w:sz w:val="18"/>
                <w:szCs w:val="18"/>
                <w:highlight w:val="yellow"/>
                <w:lang w:val="en-GB"/>
              </w:rPr>
              <w:t>14</w:t>
            </w:r>
          </w:p>
        </w:tc>
        <w:tc>
          <w:tcPr>
            <w:tcW w:w="1440" w:type="dxa"/>
            <w:tcBorders>
              <w:left w:val="double" w:sz="4" w:space="0" w:color="auto"/>
            </w:tcBorders>
            <w:vAlign w:val="center"/>
          </w:tcPr>
          <w:p w14:paraId="6EE2FC39" w14:textId="77777777" w:rsidR="00B500CF" w:rsidRPr="00525C8E" w:rsidRDefault="00B500CF" w:rsidP="00B500CF">
            <w:pPr>
              <w:keepNext/>
              <w:keepLines/>
              <w:spacing w:after="0" w:line="240" w:lineRule="auto"/>
              <w:jc w:val="center"/>
              <w:rPr>
                <w:rFonts w:eastAsia="SimSun" w:cs="Arial"/>
                <w:kern w:val="24"/>
                <w:sz w:val="18"/>
                <w:szCs w:val="18"/>
                <w:highlight w:val="yellow"/>
                <w:lang w:val="en-GB"/>
              </w:rPr>
            </w:pPr>
            <w:r w:rsidRPr="00525C8E">
              <w:rPr>
                <w:rFonts w:eastAsia="SimSun" w:cs="Times New Roman"/>
                <w:noProof/>
                <w:position w:val="-10"/>
                <w:sz w:val="18"/>
                <w:szCs w:val="20"/>
                <w:highlight w:val="yellow"/>
              </w:rPr>
              <w:drawing>
                <wp:inline distT="0" distB="0" distL="0" distR="0" wp14:anchorId="054B50FB" wp14:editId="356E50ED">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14F31AE2" w14:textId="77777777" w:rsidR="00B500CF" w:rsidRPr="00525C8E" w:rsidRDefault="00B500CF" w:rsidP="00B500CF">
            <w:pPr>
              <w:keepNext/>
              <w:keepLines/>
              <w:spacing w:after="0" w:line="240" w:lineRule="auto"/>
              <w:jc w:val="center"/>
              <w:rPr>
                <w:rFonts w:eastAsia="SimSun" w:cs="Arial"/>
                <w:kern w:val="24"/>
                <w:sz w:val="18"/>
                <w:szCs w:val="18"/>
                <w:highlight w:val="yellow"/>
                <w:lang w:val="en-GB"/>
              </w:rPr>
            </w:pPr>
            <w:r w:rsidRPr="00525C8E">
              <w:rPr>
                <w:rFonts w:eastAsia="SimSun" w:cs="Arial"/>
                <w:kern w:val="24"/>
                <w:sz w:val="18"/>
                <w:szCs w:val="18"/>
                <w:highlight w:val="yellow"/>
                <w:lang w:val="en-GB" w:eastAsia="zh-CN"/>
              </w:rPr>
              <w:t>{0, 3, 6, 9}</w:t>
            </w:r>
          </w:p>
        </w:tc>
      </w:tr>
    </w:tbl>
    <w:p w14:paraId="3A067B05" w14:textId="77777777" w:rsidR="00B500CF" w:rsidRDefault="00B500CF" w:rsidP="00B500CF">
      <w:pPr>
        <w:rPr>
          <w:lang w:val="en-GB" w:eastAsia="ja-JP"/>
        </w:rPr>
      </w:pPr>
    </w:p>
    <w:p w14:paraId="7CE2FB59" w14:textId="1870DC63" w:rsidR="00A824DD" w:rsidRDefault="00770F31" w:rsidP="00B500CF">
      <w:r>
        <w:rPr>
          <w:lang w:val="en-GB" w:eastAsia="ja-JP"/>
        </w:rPr>
        <w:t>In Rel-15/16, t</w:t>
      </w:r>
      <w:r w:rsidR="00337D3A">
        <w:rPr>
          <w:lang w:val="en-GB" w:eastAsia="ja-JP"/>
        </w:rPr>
        <w:t>he parameter</w:t>
      </w:r>
      <w:r w:rsidR="00337D3A" w:rsidRPr="00337D3A">
        <w:rPr>
          <w:i/>
          <w:iCs/>
          <w:lang w:val="en-GB" w:eastAsia="ja-JP"/>
        </w:rPr>
        <w:t xml:space="preserve"> </w:t>
      </w:r>
      <w:proofErr w:type="spellStart"/>
      <w:r w:rsidR="00337D3A" w:rsidRPr="006C435B">
        <w:rPr>
          <w:i/>
          <w:iCs/>
          <w:lang w:val="en-GB" w:eastAsia="ja-JP"/>
        </w:rPr>
        <w:t>pucch-ResourceCommon</w:t>
      </w:r>
      <w:proofErr w:type="spellEnd"/>
      <w:r w:rsidR="00337D3A">
        <w:rPr>
          <w:lang w:val="en-GB" w:eastAsia="ja-JP"/>
        </w:rPr>
        <w:t xml:space="preserve"> provided via</w:t>
      </w:r>
      <w:r w:rsidR="00B500CF">
        <w:rPr>
          <w:lang w:val="en-GB" w:eastAsia="ja-JP"/>
        </w:rPr>
        <w:t xml:space="preserve"> SIB1 </w:t>
      </w:r>
      <w:r w:rsidR="00337D3A">
        <w:rPr>
          <w:lang w:val="en-GB" w:eastAsia="ja-JP"/>
        </w:rPr>
        <w:t>indicates</w:t>
      </w:r>
      <w:r w:rsidR="00B500CF">
        <w:rPr>
          <w:lang w:val="en-GB" w:eastAsia="ja-JP"/>
        </w:rPr>
        <w:t xml:space="preserve"> which row </w:t>
      </w:r>
      <w:r w:rsidR="00337D3A">
        <w:rPr>
          <w:lang w:val="en-GB" w:eastAsia="ja-JP"/>
        </w:rPr>
        <w:t>of this table is to be used for the cell. Within the indicated row, the UE determines the PUCCH resource configuration in terms of an allocated frequency position of the PUCCH resource (a</w:t>
      </w:r>
      <w:r>
        <w:rPr>
          <w:lang w:val="en-GB" w:eastAsia="ja-JP"/>
        </w:rPr>
        <w:t xml:space="preserve">n </w:t>
      </w:r>
      <w:r w:rsidR="00337D3A">
        <w:rPr>
          <w:lang w:val="en-GB" w:eastAsia="ja-JP"/>
        </w:rPr>
        <w:t>RB index</w:t>
      </w:r>
      <w:r w:rsidR="00525C8E">
        <w:rPr>
          <w:lang w:val="en-GB" w:eastAsia="ja-JP"/>
        </w:rPr>
        <w:t xml:space="preserve"> for 1</w:t>
      </w:r>
      <w:r w:rsidR="00525C8E" w:rsidRPr="00525C8E">
        <w:rPr>
          <w:vertAlign w:val="superscript"/>
          <w:lang w:val="en-GB" w:eastAsia="ja-JP"/>
        </w:rPr>
        <w:t>st</w:t>
      </w:r>
      <w:r w:rsidR="00525C8E">
        <w:rPr>
          <w:lang w:val="en-GB" w:eastAsia="ja-JP"/>
        </w:rPr>
        <w:t xml:space="preserve"> and 2</w:t>
      </w:r>
      <w:r w:rsidR="00525C8E" w:rsidRPr="00525C8E">
        <w:rPr>
          <w:vertAlign w:val="superscript"/>
          <w:lang w:val="en-GB" w:eastAsia="ja-JP"/>
        </w:rPr>
        <w:t>nd</w:t>
      </w:r>
      <w:r w:rsidR="00525C8E">
        <w:rPr>
          <w:lang w:val="en-GB" w:eastAsia="ja-JP"/>
        </w:rPr>
        <w:t xml:space="preserve"> hops</w:t>
      </w:r>
      <w:r w:rsidR="00337D3A">
        <w:rPr>
          <w:lang w:val="en-GB" w:eastAsia="ja-JP"/>
        </w:rPr>
        <w:t xml:space="preserve">) and a cyclic shift </w:t>
      </w:r>
      <w:r w:rsidR="00337D3A">
        <w:rPr>
          <w:lang w:val="en-GB" w:eastAsia="ja-JP"/>
        </w:rPr>
        <w:lastRenderedPageBreak/>
        <w:t xml:space="preserve">index </w:t>
      </w:r>
      <w:r w:rsidR="00337D3A">
        <w:t xml:space="preserve">(one of the </w:t>
      </w:r>
      <w:r w:rsidR="00337D3A" w:rsidRPr="00482FDC">
        <w:rPr>
          <w:i/>
          <w:iCs/>
        </w:rPr>
        <w:t>N</w:t>
      </w:r>
      <w:r w:rsidR="00337D3A" w:rsidRPr="00482FDC">
        <w:rPr>
          <w:vertAlign w:val="subscript"/>
        </w:rPr>
        <w:t>CS</w:t>
      </w:r>
      <w:r w:rsidR="00337D3A">
        <w:t xml:space="preserve"> possible values in the last column of the above table)</w:t>
      </w:r>
      <w:r w:rsidR="00337D3A">
        <w:rPr>
          <w:lang w:val="en-GB" w:eastAsia="ja-JP"/>
        </w:rPr>
        <w:t>.</w:t>
      </w:r>
      <w:r>
        <w:rPr>
          <w:lang w:val="en-GB" w:eastAsia="ja-JP"/>
        </w:rPr>
        <w:t xml:space="preserve"> Both the RB index and cyclic shift index are a function of the </w:t>
      </w:r>
      <w:r w:rsidR="00B500CF" w:rsidRPr="00B916EC">
        <w:t>PUCCH resource</w:t>
      </w:r>
      <w:r w:rsidR="00B500CF">
        <w:t xml:space="preserve"> index</w:t>
      </w:r>
      <w:r w:rsidR="00B500CF" w:rsidRPr="00B916EC">
        <w:t xml:space="preserve"> </w:t>
      </w:r>
      <m:oMath>
        <m:sSub>
          <m:sSubPr>
            <m:ctrlPr>
              <w:rPr>
                <w:rFonts w:ascii="Cambria Math" w:hAnsi="Cambria Math"/>
                <w:i/>
              </w:rPr>
            </m:ctrlPr>
          </m:sSubPr>
          <m:e>
            <m:r>
              <w:rPr>
                <w:rFonts w:ascii="Cambria Math" w:hAnsi="Cambria Math"/>
              </w:rPr>
              <m:t>r</m:t>
            </m:r>
          </m:e>
          <m:sub>
            <m:r>
              <m:rPr>
                <m:sty m:val="p"/>
              </m:rPr>
              <w:rPr>
                <w:rFonts w:ascii="Cambria Math" w:hAnsi="Cambria Math"/>
              </w:rPr>
              <m:t>PUCCH</m:t>
            </m:r>
          </m:sub>
        </m:sSub>
      </m:oMath>
      <w:r w:rsidR="00B500CF">
        <w:t xml:space="preserve"> </w:t>
      </w:r>
      <w:r>
        <w:t xml:space="preserve">which in turn is </w:t>
      </w:r>
      <w:r w:rsidR="00B500CF">
        <w:t xml:space="preserve">derived based on the </w:t>
      </w:r>
      <w:r w:rsidR="00337D3A">
        <w:t xml:space="preserve">PUCCH resource indicator (PRI) field in the </w:t>
      </w:r>
      <w:r w:rsidR="00B500CF">
        <w:t>received DCI</w:t>
      </w:r>
      <w:r w:rsidR="00337D3A">
        <w:t xml:space="preserve"> and the index of the first CCE of the detected PDCCH</w:t>
      </w:r>
      <w:r>
        <w:t xml:space="preserve">. </w:t>
      </w:r>
      <w:r w:rsidR="00B500CF">
        <w:t>The RB index</w:t>
      </w:r>
      <w:r w:rsidR="00525C8E">
        <w:t xml:space="preserve"> for 1</w:t>
      </w:r>
      <w:r w:rsidR="00525C8E" w:rsidRPr="00525C8E">
        <w:rPr>
          <w:vertAlign w:val="superscript"/>
        </w:rPr>
        <w:t>st</w:t>
      </w:r>
      <w:r w:rsidR="00525C8E">
        <w:t xml:space="preserve"> and 2</w:t>
      </w:r>
      <w:r w:rsidR="00525C8E" w:rsidRPr="00525C8E">
        <w:rPr>
          <w:vertAlign w:val="superscript"/>
        </w:rPr>
        <w:t>nd</w:t>
      </w:r>
      <w:r w:rsidR="00525C8E">
        <w:t xml:space="preserve"> hops</w:t>
      </w:r>
      <w:r w:rsidR="00B500CF">
        <w:t xml:space="preserve"> </w:t>
      </w:r>
      <w:r w:rsidR="00525C8E">
        <w:t>is also a function of the PRB offset in the 2</w:t>
      </w:r>
      <w:r w:rsidR="00525C8E" w:rsidRPr="00525C8E">
        <w:rPr>
          <w:vertAlign w:val="superscript"/>
        </w:rPr>
        <w:t>nd</w:t>
      </w:r>
      <w:r w:rsidR="00525C8E">
        <w:t xml:space="preserve"> last column of Table 9.2.1. </w:t>
      </w:r>
      <w:r w:rsidR="00B500CF">
        <w:t>In this way, the UE is allocated a PUCCH resource from a set of 16 possible PUCCH resources defined for the cell.</w:t>
      </w:r>
    </w:p>
    <w:p w14:paraId="25AA50E6" w14:textId="258D07D0" w:rsidR="00B500CF" w:rsidRPr="00DB2156" w:rsidRDefault="00F47723" w:rsidP="00B500CF">
      <w:pPr>
        <w:rPr>
          <w:rFonts w:eastAsiaTheme="minorEastAsia"/>
        </w:rPr>
      </w:pPr>
      <w:r>
        <w:t xml:space="preserve">For Rel-15/16 where </w:t>
      </w:r>
      <m:oMath>
        <m:sSub>
          <m:sSubPr>
            <m:ctrlPr>
              <w:rPr>
                <w:rFonts w:ascii="Cambria Math" w:eastAsia="SimSun" w:hAnsi="Cambria Math" w:cs="Times New Roman"/>
                <w:i/>
                <w:iCs/>
                <w:szCs w:val="20"/>
                <w:lang w:val="en-GB"/>
              </w:rPr>
            </m:ctrlPr>
          </m:sSubPr>
          <m:e>
            <m:r>
              <w:rPr>
                <w:rFonts w:ascii="Cambria Math" w:eastAsia="SimSun" w:hAnsi="Cambria Math" w:cs="Times New Roman"/>
                <w:szCs w:val="20"/>
                <w:lang w:val="en-GB"/>
              </w:rPr>
              <m:t>N</m:t>
            </m:r>
          </m:e>
          <m:sub>
            <m:r>
              <w:rPr>
                <w:rFonts w:ascii="Cambria Math" w:eastAsia="SimSun" w:hAnsi="Cambria Math" w:cs="Times New Roman"/>
                <w:szCs w:val="20"/>
                <w:lang w:val="en-GB"/>
              </w:rPr>
              <m:t>RB</m:t>
            </m:r>
          </m:sub>
        </m:sSub>
        <m:r>
          <w:rPr>
            <w:rFonts w:ascii="Cambria Math" w:eastAsia="SimSun" w:hAnsi="Cambria Math" w:cs="Times New Roman"/>
            <w:szCs w:val="20"/>
            <w:lang w:val="en-GB"/>
          </w:rPr>
          <m:t>=1</m:t>
        </m:r>
      </m:oMath>
      <w:r>
        <w:t xml:space="preserve">, </w:t>
      </w:r>
      <w:r w:rsidR="002E5736">
        <w:fldChar w:fldCharType="begin"/>
      </w:r>
      <w:r w:rsidR="002E5736">
        <w:instrText xml:space="preserve"> REF _Ref78468002 \h </w:instrText>
      </w:r>
      <w:r w:rsidR="002E5736">
        <w:fldChar w:fldCharType="separate"/>
      </w:r>
      <w:r w:rsidR="00086C19">
        <w:t xml:space="preserve">Figure </w:t>
      </w:r>
      <w:r w:rsidR="00086C19">
        <w:rPr>
          <w:noProof/>
        </w:rPr>
        <w:t>1</w:t>
      </w:r>
      <w:r w:rsidR="002E5736">
        <w:fldChar w:fldCharType="end"/>
      </w:r>
      <w:r w:rsidR="00B500CF">
        <w:t xml:space="preserve"> shows </w:t>
      </w:r>
      <w:r w:rsidR="00A824DD">
        <w:t xml:space="preserve">the resource allocation and frequency hopping pattern for </w:t>
      </w:r>
      <w:r>
        <w:t>PUCCH resource set index 15 (</w:t>
      </w:r>
      <w:r w:rsidR="00B500CF">
        <w:t xml:space="preserve">row </w:t>
      </w:r>
      <w:r w:rsidR="00A824DD">
        <w:t>15</w:t>
      </w:r>
      <w:r w:rsidR="00B500CF">
        <w:t xml:space="preserve"> of Table 9.2.1-1</w:t>
      </w:r>
      <w:r>
        <w:t>) which is the focus of the FFS from the prior meeting agreement.</w:t>
      </w:r>
      <w:r w:rsidR="00B500CF">
        <w:t xml:space="preserve"> For this row, the set of 16 resource configurations is based on </w:t>
      </w:r>
      <w:r w:rsidR="00B500CF" w:rsidRPr="00482FDC">
        <w:rPr>
          <w:i/>
          <w:iCs/>
        </w:rPr>
        <w:t>N</w:t>
      </w:r>
      <w:r w:rsidR="00B500CF" w:rsidRPr="00482FDC">
        <w:rPr>
          <w:vertAlign w:val="subscript"/>
        </w:rPr>
        <w:t>CS</w:t>
      </w:r>
      <w:r w:rsidR="00B500CF">
        <w:t xml:space="preserve"> = 4 possible cyclic shift values (0, 3, 6, or 9) and 4 possible RB indexes for the first hop.</w:t>
      </w:r>
      <w:r w:rsidR="00DB2156">
        <w:t xml:space="preserve"> For this row of the table, the </w:t>
      </w:r>
      <w:r w:rsidR="00525C8E">
        <w:t>P</w:t>
      </w:r>
      <w:r w:rsidR="00DB2156">
        <w:t xml:space="preserve">RB offset is quite </w:t>
      </w:r>
      <w:proofErr w:type="gramStart"/>
      <w:r w:rsidR="00DB2156">
        <w:t xml:space="preserve">large </w:t>
      </w:r>
      <w:proofErr w:type="spellStart"/>
      <w:r w:rsidR="00DB2156">
        <w:t>large</w:t>
      </w:r>
      <w:proofErr w:type="spellEnd"/>
      <w:proofErr w:type="gramEnd"/>
      <w:r w:rsidR="00DB2156">
        <w:t xml:space="preserve"> compared to the other rows, i.e., </w:t>
      </w:r>
      <m:oMath>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num>
              <m:den>
                <m:r>
                  <w:rPr>
                    <w:rFonts w:ascii="Cambria Math" w:hAnsi="Cambria Math"/>
                  </w:rPr>
                  <m:t>4</m:t>
                </m:r>
              </m:den>
            </m:f>
          </m:e>
        </m:d>
      </m:oMath>
      <w:r w:rsidR="00DB2156">
        <w:rPr>
          <w:rFonts w:eastAsiaTheme="minorEastAsia"/>
        </w:rPr>
        <w:t xml:space="preserve">. This means that the frequency hopping for the 16 PUCCH resources in the set is contrained to occur within the center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num>
          <m:den>
            <m:r>
              <w:rPr>
                <w:rFonts w:ascii="Cambria Math" w:hAnsi="Cambria Math"/>
              </w:rPr>
              <m:t>2</m:t>
            </m:r>
          </m:den>
        </m:f>
      </m:oMath>
      <w:r w:rsidR="00DB2156">
        <w:rPr>
          <w:rFonts w:eastAsiaTheme="minorEastAsia"/>
        </w:rPr>
        <w:t xml:space="preserve"> PRBs (12 in this example).</w:t>
      </w:r>
    </w:p>
    <w:p w14:paraId="11EE587B" w14:textId="10A9C1EF" w:rsidR="00B500CF" w:rsidRDefault="00F47723" w:rsidP="00B500CF">
      <w:pPr>
        <w:keepNext/>
        <w:jc w:val="center"/>
      </w:pPr>
      <w:r w:rsidRPr="00F47723">
        <w:rPr>
          <w:noProof/>
        </w:rPr>
        <w:drawing>
          <wp:inline distT="0" distB="0" distL="0" distR="0" wp14:anchorId="4C12E074" wp14:editId="25598231">
            <wp:extent cx="5029200" cy="367588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29200" cy="3675888"/>
                    </a:xfrm>
                    <a:prstGeom prst="rect">
                      <a:avLst/>
                    </a:prstGeom>
                    <a:noFill/>
                    <a:ln>
                      <a:noFill/>
                    </a:ln>
                  </pic:spPr>
                </pic:pic>
              </a:graphicData>
            </a:graphic>
          </wp:inline>
        </w:drawing>
      </w:r>
    </w:p>
    <w:p w14:paraId="7FC520C0" w14:textId="062B7951" w:rsidR="00B500CF" w:rsidRDefault="00B500CF" w:rsidP="00B500CF">
      <w:pPr>
        <w:pStyle w:val="Caption"/>
        <w:jc w:val="center"/>
        <w:rPr>
          <w:lang w:val="en-GB" w:eastAsia="ja-JP"/>
        </w:rPr>
      </w:pPr>
      <w:bookmarkStart w:id="1" w:name="_Ref78468002"/>
      <w:r>
        <w:t xml:space="preserve">Figure </w:t>
      </w:r>
      <w:r>
        <w:fldChar w:fldCharType="begin"/>
      </w:r>
      <w:r>
        <w:instrText xml:space="preserve"> SEQ Figure \* ARABIC </w:instrText>
      </w:r>
      <w:r>
        <w:fldChar w:fldCharType="separate"/>
      </w:r>
      <w:r w:rsidR="00086C19">
        <w:rPr>
          <w:noProof/>
        </w:rPr>
        <w:t>1</w:t>
      </w:r>
      <w:r>
        <w:fldChar w:fldCharType="end"/>
      </w:r>
      <w:bookmarkEnd w:id="1"/>
      <w:r>
        <w:t xml:space="preserve">: Example PUCCH resource configuration corresponding to </w:t>
      </w:r>
      <w:r w:rsidRPr="00495E7F">
        <w:rPr>
          <w:u w:val="single"/>
        </w:rPr>
        <w:t xml:space="preserve">row </w:t>
      </w:r>
      <w:r w:rsidR="00F47723" w:rsidRPr="00495E7F">
        <w:rPr>
          <w:u w:val="single"/>
        </w:rPr>
        <w:t>15</w:t>
      </w:r>
      <w:r>
        <w:t xml:space="preserve"> of Table 9.2.1-1</w:t>
      </w:r>
      <w:r w:rsidR="00495E7F">
        <w:t xml:space="preserve"> for which the PRB offset is </w:t>
      </w:r>
      <m:oMath>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BWP</m:t>
                    </m:r>
                  </m:sub>
                  <m:sup>
                    <m:r>
                      <m:rPr>
                        <m:nor/>
                      </m:rPr>
                      <w:rPr>
                        <w:rFonts w:ascii="Cambria Math" w:hAnsi="Cambria Math"/>
                      </w:rPr>
                      <m:t>size</m:t>
                    </m:r>
                  </m:sup>
                </m:sSubSup>
              </m:num>
              <m:den>
                <m:r>
                  <m:rPr>
                    <m:sty m:val="bi"/>
                  </m:rPr>
                  <w:rPr>
                    <w:rFonts w:ascii="Cambria Math" w:hAnsi="Cambria Math"/>
                  </w:rPr>
                  <m:t>4</m:t>
                </m:r>
              </m:den>
            </m:f>
          </m:e>
        </m:d>
      </m:oMath>
      <w:r w:rsidR="00495E7F">
        <w:rPr>
          <w:rFonts w:eastAsiaTheme="minorEastAsia"/>
        </w:rPr>
        <w:t>.</w:t>
      </w:r>
    </w:p>
    <w:p w14:paraId="4E974902" w14:textId="77777777" w:rsidR="00DB2156" w:rsidRDefault="00DB2156" w:rsidP="00F47723">
      <w:pPr>
        <w:rPr>
          <w:rFonts w:eastAsiaTheme="minorEastAsia"/>
        </w:rPr>
      </w:pPr>
    </w:p>
    <w:p w14:paraId="15713674" w14:textId="2FA79524" w:rsidR="00F47723" w:rsidRDefault="00DB2156" w:rsidP="00F47723">
      <w:pPr>
        <w:rPr>
          <w:rFonts w:eastAsiaTheme="minorEastAsia"/>
        </w:rPr>
      </w:pPr>
      <w:r>
        <w:rPr>
          <w:rFonts w:eastAsiaTheme="minorEastAsia"/>
        </w:rPr>
        <w:t xml:space="preserve">For Rel-17 with multi-RB PUCCH, </w:t>
      </w:r>
      <w:r w:rsidR="00F47723">
        <w:rPr>
          <w:rFonts w:eastAsiaTheme="minorEastAsia"/>
        </w:rPr>
        <w:t xml:space="preserve">there was discussion </w:t>
      </w:r>
      <w:r w:rsidR="00525C8E">
        <w:rPr>
          <w:rFonts w:eastAsiaTheme="minorEastAsia"/>
        </w:rPr>
        <w:t xml:space="preserve">in the previous meeting </w:t>
      </w:r>
      <w:r w:rsidR="00086C19">
        <w:rPr>
          <w:rFonts w:eastAsiaTheme="minorEastAsia"/>
        </w:rPr>
        <w:fldChar w:fldCharType="begin"/>
      </w:r>
      <w:r w:rsidR="00086C19">
        <w:rPr>
          <w:rFonts w:eastAsiaTheme="minorEastAsia"/>
        </w:rPr>
        <w:instrText xml:space="preserve"> REF _Ref68592606 \r \h </w:instrText>
      </w:r>
      <w:r w:rsidR="00086C19">
        <w:rPr>
          <w:rFonts w:eastAsiaTheme="minorEastAsia"/>
        </w:rPr>
      </w:r>
      <w:r w:rsidR="00086C19">
        <w:rPr>
          <w:rFonts w:eastAsiaTheme="minorEastAsia"/>
        </w:rPr>
        <w:fldChar w:fldCharType="separate"/>
      </w:r>
      <w:r w:rsidR="00086C19">
        <w:rPr>
          <w:rFonts w:eastAsiaTheme="minorEastAsia"/>
        </w:rPr>
        <w:t>[1]</w:t>
      </w:r>
      <w:r w:rsidR="00086C19">
        <w:rPr>
          <w:rFonts w:eastAsiaTheme="minorEastAsia"/>
        </w:rPr>
        <w:fldChar w:fldCharType="end"/>
      </w:r>
      <w:r w:rsidR="00F47723">
        <w:rPr>
          <w:rFonts w:eastAsiaTheme="minorEastAsia"/>
        </w:rPr>
        <w:t xml:space="preserve">on </w:t>
      </w:r>
      <w:proofErr w:type="gramStart"/>
      <w:r w:rsidR="00F47723">
        <w:rPr>
          <w:rFonts w:eastAsiaTheme="minorEastAsia"/>
        </w:rPr>
        <w:t>whether or not</w:t>
      </w:r>
      <w:proofErr w:type="gramEnd"/>
      <w:r w:rsidR="00F47723">
        <w:rPr>
          <w:rFonts w:eastAsiaTheme="minorEastAsia"/>
        </w:rPr>
        <w:t xml:space="preserve"> the RB offset </w:t>
      </w:r>
      <w:r>
        <w:rPr>
          <w:rFonts w:eastAsiaTheme="minorEastAsia"/>
        </w:rPr>
        <w:t>for row 15 should</w:t>
      </w:r>
      <w:r w:rsidR="00F47723">
        <w:rPr>
          <w:rFonts w:eastAsiaTheme="minorEastAsia"/>
        </w:rPr>
        <w:t xml:space="preserve"> be scaled in the same way as for the other rows of the table (Alt-a</w:t>
      </w:r>
      <w:r w:rsidR="00525C8E">
        <w:rPr>
          <w:rFonts w:eastAsiaTheme="minorEastAsia"/>
        </w:rPr>
        <w:t xml:space="preserve"> in Agreement #2 above</w:t>
      </w:r>
      <w:r w:rsidR="00F47723">
        <w:rPr>
          <w:rFonts w:eastAsiaTheme="minorEastAsia"/>
        </w:rPr>
        <w:t xml:space="preserve">) or if some other special handling should be applied (Alt-b). With Alt-a, the consequence of using the scaling </w:t>
      </w:r>
      <m:oMath>
        <m:r>
          <w:rPr>
            <w:rFonts w:ascii="Cambria Math" w:eastAsia="Times New Roman" w:hAnsi="Cambria Math" w:cs="Times New Roman"/>
          </w:rPr>
          <m:t>X=</m:t>
        </m:r>
        <m:sSub>
          <m:sSubPr>
            <m:ctrlPr>
              <w:rPr>
                <w:rFonts w:ascii="Cambria Math" w:eastAsia="Times New Roman" w:hAnsi="Cambria Math" w:cs="Times New Roman"/>
                <w:i/>
              </w:rPr>
            </m:ctrlPr>
          </m:sSubPr>
          <m:e>
            <m:r>
              <w:rPr>
                <w:rFonts w:ascii="Cambria Math" w:eastAsia="Times New Roman" w:hAnsi="Cambria Math" w:cs="Times New Roman"/>
              </w:rPr>
              <m:t>N</m:t>
            </m:r>
          </m:e>
          <m:sub>
            <m:r>
              <w:rPr>
                <w:rFonts w:ascii="Cambria Math" w:eastAsia="Times New Roman" w:hAnsi="Cambria Math" w:cs="Times New Roman"/>
              </w:rPr>
              <m:t>RB</m:t>
            </m:r>
          </m:sub>
        </m:sSub>
      </m:oMath>
      <w:r w:rsidR="00F47723">
        <w:rPr>
          <w:rFonts w:eastAsiaTheme="minorEastAsia"/>
        </w:rPr>
        <w:t xml:space="preserve">, is that for </w:t>
      </w:r>
      <m:oMath>
        <m:sSub>
          <m:sSubPr>
            <m:ctrlPr>
              <w:rPr>
                <w:rFonts w:ascii="Cambria Math" w:eastAsia="Times New Roman" w:hAnsi="Cambria Math" w:cs="Times New Roman"/>
                <w:i/>
              </w:rPr>
            </m:ctrlPr>
          </m:sSubPr>
          <m:e>
            <m:r>
              <w:rPr>
                <w:rFonts w:ascii="Cambria Math" w:eastAsia="Times New Roman" w:hAnsi="Cambria Math" w:cs="Times New Roman"/>
              </w:rPr>
              <m:t>N</m:t>
            </m:r>
          </m:e>
          <m:sub>
            <m:r>
              <w:rPr>
                <w:rFonts w:ascii="Cambria Math" w:eastAsia="Times New Roman" w:hAnsi="Cambria Math" w:cs="Times New Roman"/>
              </w:rPr>
              <m:t>RB</m:t>
            </m:r>
          </m:sub>
        </m:sSub>
        <m:r>
          <w:rPr>
            <w:rFonts w:ascii="Cambria Math" w:eastAsia="Times New Roman" w:hAnsi="Cambria Math" w:cs="Times New Roman"/>
          </w:rPr>
          <m:t>&gt;1</m:t>
        </m:r>
      </m:oMath>
      <w:r w:rsidR="00F47723">
        <w:rPr>
          <w:rFonts w:eastAsiaTheme="minorEastAsia"/>
        </w:rPr>
        <w:t xml:space="preserve"> the frequency hopping pattern becomes strange – it </w:t>
      </w:r>
      <w:proofErr w:type="gramStart"/>
      <w:r w:rsidR="00F47723">
        <w:rPr>
          <w:rFonts w:eastAsiaTheme="minorEastAsia"/>
        </w:rPr>
        <w:t>actual</w:t>
      </w:r>
      <w:proofErr w:type="spellStart"/>
      <w:r>
        <w:rPr>
          <w:rFonts w:eastAsiaTheme="minorEastAsia"/>
        </w:rPr>
        <w:t>ly</w:t>
      </w:r>
      <w:proofErr w:type="spellEnd"/>
      <w:r>
        <w:rPr>
          <w:rFonts w:eastAsiaTheme="minorEastAsia"/>
        </w:rPr>
        <w:t xml:space="preserve"> reverses</w:t>
      </w:r>
      <w:proofErr w:type="gramEnd"/>
      <w:r>
        <w:rPr>
          <w:rFonts w:eastAsiaTheme="minorEastAsia"/>
        </w:rPr>
        <w:t>, i.e., the 2</w:t>
      </w:r>
      <w:r w:rsidRPr="00DB2156">
        <w:rPr>
          <w:rFonts w:eastAsiaTheme="minorEastAsia"/>
          <w:vertAlign w:val="superscript"/>
        </w:rPr>
        <w:t>nd</w:t>
      </w:r>
      <w:r>
        <w:rPr>
          <w:rFonts w:eastAsiaTheme="minorEastAsia"/>
        </w:rPr>
        <w:t xml:space="preserve"> hop </w:t>
      </w:r>
      <w:r w:rsidR="0076459D">
        <w:rPr>
          <w:rFonts w:eastAsiaTheme="minorEastAsia"/>
        </w:rPr>
        <w:t xml:space="preserve">has </w:t>
      </w:r>
      <w:r w:rsidR="00525C8E">
        <w:rPr>
          <w:rFonts w:eastAsiaTheme="minorEastAsia"/>
        </w:rPr>
        <w:t>P</w:t>
      </w:r>
      <w:r w:rsidR="0076459D">
        <w:rPr>
          <w:rFonts w:eastAsiaTheme="minorEastAsia"/>
        </w:rPr>
        <w:t xml:space="preserve">RB index </w:t>
      </w:r>
      <w:r w:rsidR="00525C8E">
        <w:rPr>
          <w:rFonts w:eastAsiaTheme="minorEastAsia"/>
        </w:rPr>
        <w:t>lower</w:t>
      </w:r>
      <w:r w:rsidR="0076459D">
        <w:rPr>
          <w:rFonts w:eastAsiaTheme="minorEastAsia"/>
        </w:rPr>
        <w:t xml:space="preserve"> than the first hop. </w:t>
      </w:r>
      <w:r>
        <w:rPr>
          <w:rFonts w:eastAsiaTheme="minorEastAsia"/>
        </w:rPr>
        <w:t xml:space="preserve">Moreover, the hopping is no longer constrained within the center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num>
          <m:den>
            <m:r>
              <w:rPr>
                <w:rFonts w:ascii="Cambria Math" w:hAnsi="Cambria Math"/>
              </w:rPr>
              <m:t>2</m:t>
            </m:r>
          </m:den>
        </m:f>
      </m:oMath>
      <w:r>
        <w:rPr>
          <w:rFonts w:eastAsiaTheme="minorEastAsia"/>
        </w:rPr>
        <w:t xml:space="preserve"> PRBs</w:t>
      </w:r>
      <w:r w:rsidR="0076459D">
        <w:rPr>
          <w:rFonts w:eastAsiaTheme="minorEastAsia"/>
        </w:rPr>
        <w:t>, and f</w:t>
      </w:r>
      <w:r>
        <w:rPr>
          <w:rFonts w:eastAsiaTheme="minorEastAsia"/>
        </w:rPr>
        <w:t xml:space="preserve">or </w:t>
      </w:r>
      <m:oMath>
        <m:sSub>
          <m:sSubPr>
            <m:ctrlPr>
              <w:rPr>
                <w:rFonts w:ascii="Cambria Math" w:eastAsia="Times New Roman" w:hAnsi="Cambria Math" w:cs="Times New Roman"/>
                <w:i/>
              </w:rPr>
            </m:ctrlPr>
          </m:sSubPr>
          <m:e>
            <m:r>
              <w:rPr>
                <w:rFonts w:ascii="Cambria Math" w:eastAsia="Times New Roman" w:hAnsi="Cambria Math" w:cs="Times New Roman"/>
              </w:rPr>
              <m:t>N</m:t>
            </m:r>
          </m:e>
          <m:sub>
            <m:r>
              <w:rPr>
                <w:rFonts w:ascii="Cambria Math" w:eastAsia="Times New Roman" w:hAnsi="Cambria Math" w:cs="Times New Roman"/>
              </w:rPr>
              <m:t>RB</m:t>
            </m:r>
          </m:sub>
        </m:sSub>
        <m:r>
          <w:rPr>
            <w:rFonts w:ascii="Cambria Math" w:eastAsia="Times New Roman" w:hAnsi="Cambria Math" w:cs="Times New Roman"/>
          </w:rPr>
          <m:t>&gt;4</m:t>
        </m:r>
      </m:oMath>
      <w:r>
        <w:rPr>
          <w:rFonts w:eastAsiaTheme="minorEastAsia"/>
        </w:rPr>
        <w:t>, the PUCCH resources step outside the UL BWP.</w:t>
      </w:r>
    </w:p>
    <w:p w14:paraId="33B6445D" w14:textId="557CDD57" w:rsidR="00525C8E" w:rsidRDefault="00525C8E" w:rsidP="00F47723">
      <w:pPr>
        <w:rPr>
          <w:rFonts w:eastAsiaTheme="minorEastAsia"/>
        </w:rPr>
      </w:pPr>
      <w:r>
        <w:rPr>
          <w:rFonts w:eastAsiaTheme="minorEastAsia"/>
        </w:rPr>
        <w:t xml:space="preserve">To avoid these issues, a simple solution is to define the scaling value X in the RAN1#106bis-e agreement as </w:t>
      </w:r>
      <m:oMath>
        <m:r>
          <w:rPr>
            <w:rFonts w:ascii="Cambria Math" w:eastAsia="Times New Roman" w:hAnsi="Cambria Math" w:cs="Times New Roman"/>
          </w:rPr>
          <m:t>X=1</m:t>
        </m:r>
      </m:oMath>
      <w:r>
        <w:rPr>
          <w:rFonts w:eastAsiaTheme="minorEastAsia"/>
        </w:rPr>
        <w:t xml:space="preserve"> for PUCCH resource set index 15 </w:t>
      </w:r>
      <w:r w:rsidR="00495E7F">
        <w:rPr>
          <w:rFonts w:eastAsiaTheme="minorEastAsia"/>
        </w:rPr>
        <w:t xml:space="preserve">in contrast to </w:t>
      </w:r>
      <m:oMath>
        <m:r>
          <w:rPr>
            <w:rFonts w:ascii="Cambria Math" w:eastAsia="Times New Roman" w:hAnsi="Cambria Math" w:cs="Times New Roman"/>
          </w:rPr>
          <m:t>X=</m:t>
        </m:r>
        <m:sSub>
          <m:sSubPr>
            <m:ctrlPr>
              <w:rPr>
                <w:rFonts w:ascii="Cambria Math" w:eastAsia="Times New Roman" w:hAnsi="Cambria Math" w:cs="Times New Roman"/>
                <w:i/>
              </w:rPr>
            </m:ctrlPr>
          </m:sSubPr>
          <m:e>
            <m:r>
              <w:rPr>
                <w:rFonts w:ascii="Cambria Math" w:eastAsia="Times New Roman" w:hAnsi="Cambria Math" w:cs="Times New Roman"/>
              </w:rPr>
              <m:t>N</m:t>
            </m:r>
          </m:e>
          <m:sub>
            <m:r>
              <w:rPr>
                <w:rFonts w:ascii="Cambria Math" w:eastAsia="Times New Roman" w:hAnsi="Cambria Math" w:cs="Times New Roman"/>
              </w:rPr>
              <m:t>RB</m:t>
            </m:r>
          </m:sub>
        </m:sSub>
      </m:oMath>
      <w:r>
        <w:rPr>
          <w:rFonts w:eastAsiaTheme="minorEastAsia"/>
        </w:rPr>
        <w:t xml:space="preserve"> </w:t>
      </w:r>
      <w:r w:rsidR="00495E7F">
        <w:rPr>
          <w:rFonts w:eastAsiaTheme="minorEastAsia"/>
        </w:rPr>
        <w:t xml:space="preserve">which was </w:t>
      </w:r>
      <w:r>
        <w:rPr>
          <w:rFonts w:eastAsiaTheme="minorEastAsia"/>
        </w:rPr>
        <w:t>agreed for PUCCH resource set indices 0</w:t>
      </w:r>
      <w:proofErr w:type="gramStart"/>
      <w:r>
        <w:rPr>
          <w:rFonts w:eastAsiaTheme="minorEastAsia"/>
        </w:rPr>
        <w:t xml:space="preserve"> ..</w:t>
      </w:r>
      <w:proofErr w:type="gramEnd"/>
      <w:r>
        <w:rPr>
          <w:rFonts w:eastAsiaTheme="minorEastAsia"/>
        </w:rPr>
        <w:t xml:space="preserve"> 14. Using </w:t>
      </w:r>
      <m:oMath>
        <m:r>
          <w:rPr>
            <w:rFonts w:ascii="Cambria Math" w:eastAsia="Times New Roman" w:hAnsi="Cambria Math" w:cs="Times New Roman"/>
          </w:rPr>
          <m:t>X=1</m:t>
        </m:r>
      </m:oMath>
      <w:r>
        <w:rPr>
          <w:rFonts w:eastAsiaTheme="minorEastAsia"/>
        </w:rPr>
        <w:t xml:space="preserve"> </w:t>
      </w:r>
      <w:r w:rsidR="00495E7F">
        <w:rPr>
          <w:rFonts w:eastAsiaTheme="minorEastAsia"/>
        </w:rPr>
        <w:t xml:space="preserve">for set index 15 </w:t>
      </w:r>
      <w:r>
        <w:rPr>
          <w:rFonts w:eastAsiaTheme="minorEastAsia"/>
        </w:rPr>
        <w:t>means that</w:t>
      </w:r>
      <w:r w:rsidR="00495E7F">
        <w:rPr>
          <w:rFonts w:eastAsiaTheme="minorEastAsia"/>
        </w:rPr>
        <w:t xml:space="preserve"> as </w:t>
      </w:r>
      <m:oMath>
        <m:sSub>
          <m:sSubPr>
            <m:ctrlPr>
              <w:rPr>
                <w:rFonts w:ascii="Cambria Math" w:eastAsia="Times New Roman" w:hAnsi="Cambria Math" w:cs="Times New Roman"/>
                <w:i/>
              </w:rPr>
            </m:ctrlPr>
          </m:sSubPr>
          <m:e>
            <m:r>
              <w:rPr>
                <w:rFonts w:ascii="Cambria Math" w:eastAsia="Times New Roman" w:hAnsi="Cambria Math" w:cs="Times New Roman"/>
              </w:rPr>
              <m:t>N</m:t>
            </m:r>
          </m:e>
          <m:sub>
            <m:r>
              <w:rPr>
                <w:rFonts w:ascii="Cambria Math" w:eastAsia="Times New Roman" w:hAnsi="Cambria Math" w:cs="Times New Roman"/>
              </w:rPr>
              <m:t>RB</m:t>
            </m:r>
          </m:sub>
        </m:sSub>
      </m:oMath>
      <w:r w:rsidR="00495E7F">
        <w:rPr>
          <w:rFonts w:eastAsiaTheme="minorEastAsia"/>
        </w:rPr>
        <w:t xml:space="preserve"> is increased, the </w:t>
      </w:r>
      <w:r>
        <w:rPr>
          <w:rFonts w:eastAsiaTheme="minorEastAsia"/>
        </w:rPr>
        <w:t xml:space="preserve">empty resources shown in between the two hops in </w:t>
      </w:r>
      <w:r>
        <w:rPr>
          <w:rFonts w:eastAsiaTheme="minorEastAsia"/>
        </w:rPr>
        <w:fldChar w:fldCharType="begin"/>
      </w:r>
      <w:r>
        <w:rPr>
          <w:rFonts w:eastAsiaTheme="minorEastAsia"/>
        </w:rPr>
        <w:instrText xml:space="preserve"> REF _Ref78468002 \h </w:instrText>
      </w:r>
      <w:r>
        <w:rPr>
          <w:rFonts w:eastAsiaTheme="minorEastAsia"/>
        </w:rPr>
      </w:r>
      <w:r>
        <w:rPr>
          <w:rFonts w:eastAsiaTheme="minorEastAsia"/>
        </w:rPr>
        <w:fldChar w:fldCharType="separate"/>
      </w:r>
      <w:r w:rsidR="00086C19">
        <w:t xml:space="preserve">Figure </w:t>
      </w:r>
      <w:r w:rsidR="00086C19">
        <w:rPr>
          <w:noProof/>
        </w:rPr>
        <w:t>1</w:t>
      </w:r>
      <w:r>
        <w:rPr>
          <w:rFonts w:eastAsiaTheme="minorEastAsia"/>
        </w:rPr>
        <w:fldChar w:fldCharType="end"/>
      </w:r>
      <w:r>
        <w:rPr>
          <w:rFonts w:eastAsiaTheme="minorEastAsia"/>
        </w:rPr>
        <w:t xml:space="preserve"> </w:t>
      </w:r>
      <w:r w:rsidR="00495E7F">
        <w:rPr>
          <w:rFonts w:eastAsiaTheme="minorEastAsia"/>
        </w:rPr>
        <w:t xml:space="preserve">start to fill up, but the hopping still occurs within the center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num>
          <m:den>
            <m:r>
              <w:rPr>
                <w:rFonts w:ascii="Cambria Math" w:hAnsi="Cambria Math"/>
              </w:rPr>
              <m:t>2</m:t>
            </m:r>
          </m:den>
        </m:f>
      </m:oMath>
      <w:r w:rsidR="00495E7F">
        <w:rPr>
          <w:rFonts w:eastAsiaTheme="minorEastAsia"/>
        </w:rPr>
        <w:t xml:space="preserve"> PRBs as in Rel-15/16. </w:t>
      </w:r>
    </w:p>
    <w:p w14:paraId="7F70897A" w14:textId="56B528E2" w:rsidR="00A6325F" w:rsidRDefault="00A6325F" w:rsidP="00F47723">
      <w:pPr>
        <w:rPr>
          <w:rFonts w:eastAsiaTheme="minorEastAsia"/>
        </w:rPr>
      </w:pPr>
      <w:r>
        <w:rPr>
          <w:rFonts w:eastAsiaTheme="minorEastAsia"/>
        </w:rPr>
        <w:fldChar w:fldCharType="begin"/>
      </w:r>
      <w:r>
        <w:rPr>
          <w:rFonts w:eastAsiaTheme="minorEastAsia"/>
        </w:rPr>
        <w:instrText xml:space="preserve"> REF _Ref86311718 \h </w:instrText>
      </w:r>
      <w:r>
        <w:rPr>
          <w:rFonts w:eastAsiaTheme="minorEastAsia"/>
        </w:rPr>
      </w:r>
      <w:r>
        <w:rPr>
          <w:rFonts w:eastAsiaTheme="minorEastAsia"/>
        </w:rPr>
        <w:fldChar w:fldCharType="separate"/>
      </w:r>
      <w:r w:rsidR="00086C19">
        <w:t xml:space="preserve">Figure </w:t>
      </w:r>
      <w:r w:rsidR="00086C19">
        <w:rPr>
          <w:noProof/>
        </w:rPr>
        <w:t>2</w:t>
      </w:r>
      <w:r>
        <w:rPr>
          <w:rFonts w:eastAsiaTheme="minorEastAsia"/>
        </w:rPr>
        <w:fldChar w:fldCharType="end"/>
      </w:r>
      <w:r>
        <w:rPr>
          <w:rFonts w:eastAsiaTheme="minorEastAsia"/>
        </w:rPr>
        <w:t xml:space="preserve"> </w:t>
      </w:r>
      <w:r w:rsidR="00495E7F">
        <w:rPr>
          <w:rFonts w:eastAsiaTheme="minorEastAsia"/>
        </w:rPr>
        <w:t xml:space="preserve">shows the case of </w:t>
      </w:r>
      <m:oMath>
        <m:sSub>
          <m:sSubPr>
            <m:ctrlPr>
              <w:rPr>
                <w:rFonts w:ascii="Cambria Math" w:eastAsia="Times New Roman" w:hAnsi="Cambria Math" w:cs="Times New Roman"/>
                <w:i/>
              </w:rPr>
            </m:ctrlPr>
          </m:sSubPr>
          <m:e>
            <m:r>
              <w:rPr>
                <w:rFonts w:ascii="Cambria Math" w:eastAsia="Times New Roman" w:hAnsi="Cambria Math" w:cs="Times New Roman"/>
              </w:rPr>
              <m:t>N</m:t>
            </m:r>
          </m:e>
          <m:sub>
            <m:r>
              <w:rPr>
                <w:rFonts w:ascii="Cambria Math" w:eastAsia="Times New Roman" w:hAnsi="Cambria Math" w:cs="Times New Roman"/>
              </w:rPr>
              <m:t>RB</m:t>
            </m:r>
          </m:sub>
        </m:sSub>
        <m:r>
          <w:rPr>
            <w:rFonts w:ascii="Cambria Math" w:eastAsia="Times New Roman" w:hAnsi="Cambria Math" w:cs="Times New Roman"/>
          </w:rPr>
          <m:t>=2</m:t>
        </m:r>
      </m:oMath>
      <w:r w:rsidR="00495E7F">
        <w:rPr>
          <w:rFonts w:eastAsiaTheme="minorEastAsia"/>
        </w:rPr>
        <w:t xml:space="preserve"> when </w:t>
      </w:r>
      <m:oMath>
        <m:r>
          <w:rPr>
            <w:rFonts w:ascii="Cambria Math" w:eastAsia="Times New Roman" w:hAnsi="Cambria Math" w:cs="Times New Roman"/>
          </w:rPr>
          <m:t>X=1</m:t>
        </m:r>
      </m:oMath>
      <w:r w:rsidR="00495E7F">
        <w:rPr>
          <w:rFonts w:eastAsiaTheme="minorEastAsia"/>
        </w:rPr>
        <w:t xml:space="preserve">. For the case of </w:t>
      </w:r>
      <m:oMath>
        <m:sSub>
          <m:sSubPr>
            <m:ctrlPr>
              <w:rPr>
                <w:rFonts w:ascii="Cambria Math" w:eastAsia="Times New Roman" w:hAnsi="Cambria Math" w:cs="Times New Roman"/>
                <w:i/>
              </w:rPr>
            </m:ctrlPr>
          </m:sSubPr>
          <m:e>
            <m:r>
              <w:rPr>
                <w:rFonts w:ascii="Cambria Math" w:eastAsia="Times New Roman" w:hAnsi="Cambria Math" w:cs="Times New Roman"/>
              </w:rPr>
              <m:t>N</m:t>
            </m:r>
          </m:e>
          <m:sub>
            <m:r>
              <w:rPr>
                <w:rFonts w:ascii="Cambria Math" w:eastAsia="Times New Roman" w:hAnsi="Cambria Math" w:cs="Times New Roman"/>
              </w:rPr>
              <m:t>RB</m:t>
            </m:r>
          </m:sub>
        </m:sSub>
        <m:r>
          <w:rPr>
            <w:rFonts w:ascii="Cambria Math" w:eastAsia="Times New Roman" w:hAnsi="Cambria Math" w:cs="Times New Roman"/>
          </w:rPr>
          <m:t>=3</m:t>
        </m:r>
      </m:oMath>
      <w:r w:rsidR="00495E7F">
        <w:rPr>
          <w:rFonts w:eastAsiaTheme="minorEastAsia"/>
        </w:rPr>
        <w:t xml:space="preserve"> all resources in the gap become used. This doesn't mean that </w:t>
      </w:r>
      <w:r>
        <w:rPr>
          <w:rFonts w:eastAsiaTheme="minorEastAsia"/>
        </w:rPr>
        <w:t xml:space="preserve">the PUCCH resources are limited to only 3 RBs. For example, the </w:t>
      </w:r>
      <w:proofErr w:type="spellStart"/>
      <w:r>
        <w:rPr>
          <w:rFonts w:eastAsiaTheme="minorEastAsia"/>
        </w:rPr>
        <w:t>gNB</w:t>
      </w:r>
      <w:proofErr w:type="spellEnd"/>
      <w:r>
        <w:rPr>
          <w:rFonts w:eastAsiaTheme="minorEastAsia"/>
        </w:rPr>
        <w:t xml:space="preserve"> could </w:t>
      </w:r>
      <w:r>
        <w:rPr>
          <w:rFonts w:eastAsiaTheme="minorEastAsia"/>
        </w:rPr>
        <w:lastRenderedPageBreak/>
        <w:t xml:space="preserve">configure up to </w:t>
      </w:r>
      <m:oMath>
        <m:sSub>
          <m:sSubPr>
            <m:ctrlPr>
              <w:rPr>
                <w:rFonts w:ascii="Cambria Math" w:eastAsia="Times New Roman" w:hAnsi="Cambria Math" w:cs="Times New Roman"/>
                <w:i/>
              </w:rPr>
            </m:ctrlPr>
          </m:sSubPr>
          <m:e>
            <m:r>
              <w:rPr>
                <w:rFonts w:ascii="Cambria Math" w:eastAsia="Times New Roman" w:hAnsi="Cambria Math" w:cs="Times New Roman"/>
              </w:rPr>
              <m:t>N</m:t>
            </m:r>
          </m:e>
          <m:sub>
            <m:r>
              <w:rPr>
                <w:rFonts w:ascii="Cambria Math" w:eastAsia="Times New Roman" w:hAnsi="Cambria Math" w:cs="Times New Roman"/>
              </w:rPr>
              <m:t>RB</m:t>
            </m:r>
          </m:sub>
        </m:sSub>
        <m:r>
          <w:rPr>
            <w:rFonts w:ascii="Cambria Math" w:eastAsia="Times New Roman" w:hAnsi="Cambria Math" w:cs="Times New Roman"/>
          </w:rPr>
          <m:t>=6</m:t>
        </m:r>
      </m:oMath>
      <w:r>
        <w:rPr>
          <w:rFonts w:eastAsiaTheme="minorEastAsia"/>
        </w:rPr>
        <w:t xml:space="preserve">, but then avoid using </w:t>
      </w:r>
      <m:oMath>
        <m:sSub>
          <m:sSubPr>
            <m:ctrlPr>
              <w:rPr>
                <w:rFonts w:ascii="Cambria Math" w:hAnsi="Cambria Math"/>
                <w:i/>
              </w:rPr>
            </m:ctrlPr>
          </m:sSubPr>
          <m:e>
            <m:r>
              <w:rPr>
                <w:rFonts w:ascii="Cambria Math" w:hAnsi="Cambria Math"/>
              </w:rPr>
              <m:t>r</m:t>
            </m:r>
          </m:e>
          <m:sub>
            <m:r>
              <m:rPr>
                <m:sty m:val="p"/>
              </m:rPr>
              <w:rPr>
                <w:rFonts w:ascii="Cambria Math" w:hAnsi="Cambria Math"/>
              </w:rPr>
              <m:t>PUCCH</m:t>
            </m:r>
          </m:sub>
        </m:sSub>
      </m:oMath>
      <w:r>
        <w:rPr>
          <w:rFonts w:eastAsiaTheme="minorEastAsia"/>
        </w:rPr>
        <w:t xml:space="preserve"> values 8</w:t>
      </w:r>
      <w:proofErr w:type="gramStart"/>
      <w:r>
        <w:rPr>
          <w:rFonts w:eastAsiaTheme="minorEastAsia"/>
        </w:rPr>
        <w:t xml:space="preserve"> ..</w:t>
      </w:r>
      <w:proofErr w:type="gramEnd"/>
      <w:r>
        <w:rPr>
          <w:rFonts w:eastAsiaTheme="minorEastAsia"/>
        </w:rPr>
        <w:t xml:space="preserve"> 15 </w:t>
      </w:r>
      <w:r w:rsidR="005B0A8E">
        <w:rPr>
          <w:rFonts w:eastAsiaTheme="minorEastAsia"/>
        </w:rPr>
        <w:t>to avoid PUCCH resource overlap</w:t>
      </w:r>
      <w:r>
        <w:rPr>
          <w:rFonts w:eastAsiaTheme="minorEastAsia"/>
        </w:rPr>
        <w:t xml:space="preserve">. This is shown in </w:t>
      </w:r>
      <w:r>
        <w:rPr>
          <w:rFonts w:eastAsiaTheme="minorEastAsia"/>
        </w:rPr>
        <w:fldChar w:fldCharType="begin"/>
      </w:r>
      <w:r>
        <w:rPr>
          <w:rFonts w:eastAsiaTheme="minorEastAsia"/>
        </w:rPr>
        <w:instrText xml:space="preserve"> REF _Ref86311748 \h </w:instrText>
      </w:r>
      <w:r>
        <w:rPr>
          <w:rFonts w:eastAsiaTheme="minorEastAsia"/>
        </w:rPr>
      </w:r>
      <w:r>
        <w:rPr>
          <w:rFonts w:eastAsiaTheme="minorEastAsia"/>
        </w:rPr>
        <w:fldChar w:fldCharType="separate"/>
      </w:r>
      <w:r w:rsidR="00086C19">
        <w:t xml:space="preserve">Figure </w:t>
      </w:r>
      <w:r w:rsidR="00086C19">
        <w:rPr>
          <w:noProof/>
        </w:rPr>
        <w:t>3</w:t>
      </w:r>
      <w:r>
        <w:rPr>
          <w:rFonts w:eastAsiaTheme="minorEastAsia"/>
        </w:rPr>
        <w:fldChar w:fldCharType="end"/>
      </w:r>
      <w:r>
        <w:rPr>
          <w:rFonts w:eastAsiaTheme="minorEastAsia"/>
        </w:rPr>
        <w:t>.</w:t>
      </w:r>
    </w:p>
    <w:p w14:paraId="74CCFDB9" w14:textId="603A0F0D" w:rsidR="00495E7F" w:rsidRDefault="00495E7F" w:rsidP="00495E7F">
      <w:pPr>
        <w:keepNext/>
        <w:jc w:val="center"/>
      </w:pPr>
      <w:r w:rsidRPr="00495E7F">
        <w:rPr>
          <w:noProof/>
        </w:rPr>
        <w:drawing>
          <wp:inline distT="0" distB="0" distL="0" distR="0" wp14:anchorId="4A771D82" wp14:editId="259D7063">
            <wp:extent cx="5029200" cy="3675888"/>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9200" cy="3675888"/>
                    </a:xfrm>
                    <a:prstGeom prst="rect">
                      <a:avLst/>
                    </a:prstGeom>
                    <a:noFill/>
                    <a:ln>
                      <a:noFill/>
                    </a:ln>
                  </pic:spPr>
                </pic:pic>
              </a:graphicData>
            </a:graphic>
          </wp:inline>
        </w:drawing>
      </w:r>
    </w:p>
    <w:p w14:paraId="772EA2A2" w14:textId="233B7AF0" w:rsidR="00495E7F" w:rsidRDefault="00495E7F" w:rsidP="00495E7F">
      <w:pPr>
        <w:pStyle w:val="Caption"/>
        <w:jc w:val="center"/>
        <w:rPr>
          <w:lang w:val="en-GB" w:eastAsia="ja-JP"/>
        </w:rPr>
      </w:pPr>
      <w:bookmarkStart w:id="2" w:name="_Ref86311718"/>
      <w:r>
        <w:t xml:space="preserve">Figure </w:t>
      </w:r>
      <w:r>
        <w:fldChar w:fldCharType="begin"/>
      </w:r>
      <w:r>
        <w:instrText xml:space="preserve"> SEQ Figure \* ARABIC </w:instrText>
      </w:r>
      <w:r>
        <w:fldChar w:fldCharType="separate"/>
      </w:r>
      <w:r w:rsidR="00086C19">
        <w:rPr>
          <w:noProof/>
        </w:rPr>
        <w:t>2</w:t>
      </w:r>
      <w:r>
        <w:fldChar w:fldCharType="end"/>
      </w:r>
      <w:bookmarkEnd w:id="2"/>
      <w:r>
        <w:t xml:space="preserve">: </w:t>
      </w:r>
      <w:r w:rsidR="00A6325F">
        <w:t xml:space="preserve">Multi-RB </w:t>
      </w:r>
      <w:r>
        <w:t xml:space="preserve">PUCCH resource configuration </w:t>
      </w:r>
      <w:r w:rsidR="00A6325F">
        <w:t>(</w:t>
      </w:r>
      <m:oMath>
        <m:sSub>
          <m:sSubPr>
            <m:ctrlPr>
              <w:rPr>
                <w:rFonts w:ascii="Cambria Math" w:eastAsia="Times New Roman" w:hAnsi="Cambria Math" w:cs="Times New Roman"/>
                <w:i/>
              </w:rPr>
            </m:ctrlPr>
          </m:sSubPr>
          <m:e>
            <m:r>
              <m:rPr>
                <m:sty m:val="bi"/>
              </m:rPr>
              <w:rPr>
                <w:rFonts w:ascii="Cambria Math" w:eastAsia="Times New Roman" w:hAnsi="Cambria Math" w:cs="Times New Roman"/>
              </w:rPr>
              <m:t>N</m:t>
            </m:r>
          </m:e>
          <m:sub>
            <m:r>
              <m:rPr>
                <m:sty m:val="bi"/>
              </m:rPr>
              <w:rPr>
                <w:rFonts w:ascii="Cambria Math" w:eastAsia="Times New Roman" w:hAnsi="Cambria Math" w:cs="Times New Roman"/>
              </w:rPr>
              <m:t>RB</m:t>
            </m:r>
          </m:sub>
        </m:sSub>
        <m:r>
          <m:rPr>
            <m:sty m:val="bi"/>
          </m:rPr>
          <w:rPr>
            <w:rFonts w:ascii="Cambria Math" w:eastAsia="Times New Roman" w:hAnsi="Cambria Math" w:cs="Times New Roman"/>
          </w:rPr>
          <m:t>=2</m:t>
        </m:r>
      </m:oMath>
      <w:r w:rsidR="00A6325F">
        <w:t xml:space="preserve">) for PUCCH resource set index 15 assuming the scaling value </w:t>
      </w:r>
      <m:oMath>
        <m:r>
          <m:rPr>
            <m:sty m:val="bi"/>
          </m:rPr>
          <w:rPr>
            <w:rFonts w:ascii="Cambria Math" w:eastAsia="Times New Roman" w:hAnsi="Cambria Math" w:cs="Times New Roman"/>
          </w:rPr>
          <m:t>X=1</m:t>
        </m:r>
      </m:oMath>
      <w:r w:rsidR="00A6325F">
        <w:t>.</w:t>
      </w:r>
    </w:p>
    <w:p w14:paraId="46285C7E" w14:textId="0E1E21BD" w:rsidR="00F47723" w:rsidRDefault="00F47723" w:rsidP="00B500CF">
      <w:pPr>
        <w:rPr>
          <w:lang w:val="en-GB" w:eastAsia="ja-JP"/>
        </w:rPr>
      </w:pPr>
    </w:p>
    <w:p w14:paraId="01A5F59E" w14:textId="0238EC24" w:rsidR="00A6325F" w:rsidRDefault="00A6325F" w:rsidP="00A6325F">
      <w:pPr>
        <w:keepNext/>
        <w:jc w:val="center"/>
      </w:pPr>
      <w:r w:rsidRPr="00A6325F">
        <w:rPr>
          <w:noProof/>
        </w:rPr>
        <w:drawing>
          <wp:inline distT="0" distB="0" distL="0" distR="0" wp14:anchorId="1C70D9DE" wp14:editId="55D471D4">
            <wp:extent cx="5029200" cy="35844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29200" cy="3584448"/>
                    </a:xfrm>
                    <a:prstGeom prst="rect">
                      <a:avLst/>
                    </a:prstGeom>
                    <a:noFill/>
                    <a:ln>
                      <a:noFill/>
                    </a:ln>
                  </pic:spPr>
                </pic:pic>
              </a:graphicData>
            </a:graphic>
          </wp:inline>
        </w:drawing>
      </w:r>
    </w:p>
    <w:p w14:paraId="56CC5A61" w14:textId="36C9FC01" w:rsidR="00A6325F" w:rsidRDefault="00A6325F" w:rsidP="00A6325F">
      <w:pPr>
        <w:pStyle w:val="Caption"/>
        <w:jc w:val="center"/>
        <w:rPr>
          <w:lang w:val="en-GB" w:eastAsia="ja-JP"/>
        </w:rPr>
      </w:pPr>
      <w:bookmarkStart w:id="3" w:name="_Ref86311748"/>
      <w:r>
        <w:t xml:space="preserve">Figure </w:t>
      </w:r>
      <w:r>
        <w:fldChar w:fldCharType="begin"/>
      </w:r>
      <w:r>
        <w:instrText xml:space="preserve"> SEQ Figure \* ARABIC </w:instrText>
      </w:r>
      <w:r>
        <w:fldChar w:fldCharType="separate"/>
      </w:r>
      <w:r w:rsidR="00086C19">
        <w:rPr>
          <w:noProof/>
        </w:rPr>
        <w:t>3</w:t>
      </w:r>
      <w:r>
        <w:fldChar w:fldCharType="end"/>
      </w:r>
      <w:bookmarkEnd w:id="3"/>
      <w:r>
        <w:t>: Multi-RB PUCCH resource configuration (</w:t>
      </w:r>
      <m:oMath>
        <m:sSub>
          <m:sSubPr>
            <m:ctrlPr>
              <w:rPr>
                <w:rFonts w:ascii="Cambria Math" w:eastAsia="Times New Roman" w:hAnsi="Cambria Math" w:cs="Times New Roman"/>
                <w:i/>
              </w:rPr>
            </m:ctrlPr>
          </m:sSubPr>
          <m:e>
            <m:r>
              <m:rPr>
                <m:sty m:val="bi"/>
              </m:rPr>
              <w:rPr>
                <w:rFonts w:ascii="Cambria Math" w:eastAsia="Times New Roman" w:hAnsi="Cambria Math" w:cs="Times New Roman"/>
              </w:rPr>
              <m:t>N</m:t>
            </m:r>
          </m:e>
          <m:sub>
            <m:r>
              <m:rPr>
                <m:sty m:val="bi"/>
              </m:rPr>
              <w:rPr>
                <w:rFonts w:ascii="Cambria Math" w:eastAsia="Times New Roman" w:hAnsi="Cambria Math" w:cs="Times New Roman"/>
              </w:rPr>
              <m:t>RB</m:t>
            </m:r>
          </m:sub>
        </m:sSub>
        <m:r>
          <m:rPr>
            <m:sty m:val="bi"/>
          </m:rPr>
          <w:rPr>
            <w:rFonts w:ascii="Cambria Math" w:eastAsia="Times New Roman" w:hAnsi="Cambria Math" w:cs="Times New Roman"/>
          </w:rPr>
          <m:t>=6</m:t>
        </m:r>
      </m:oMath>
      <w:r>
        <w:t xml:space="preserve">) for PUCCH resource set index 15 assuming the scaling value </w:t>
      </w:r>
      <m:oMath>
        <m:r>
          <m:rPr>
            <m:sty m:val="bi"/>
          </m:rPr>
          <w:rPr>
            <w:rFonts w:ascii="Cambria Math" w:eastAsia="Times New Roman" w:hAnsi="Cambria Math" w:cs="Times New Roman"/>
          </w:rPr>
          <m:t>X=1</m:t>
        </m:r>
      </m:oMath>
      <w:r>
        <w:t xml:space="preserve">. Only </w:t>
      </w:r>
      <m:oMath>
        <m:sSub>
          <m:sSubPr>
            <m:ctrlPr>
              <w:rPr>
                <w:rFonts w:ascii="Cambria Math" w:hAnsi="Cambria Math"/>
                <w:i/>
              </w:rPr>
            </m:ctrlPr>
          </m:sSubPr>
          <m:e>
            <m:r>
              <m:rPr>
                <m:sty m:val="bi"/>
              </m:rPr>
              <w:rPr>
                <w:rFonts w:ascii="Cambria Math" w:hAnsi="Cambria Math"/>
              </w:rPr>
              <m:t>r</m:t>
            </m:r>
          </m:e>
          <m:sub>
            <m:r>
              <m:rPr>
                <m:sty m:val="b"/>
              </m:rPr>
              <w:rPr>
                <w:rFonts w:ascii="Cambria Math" w:hAnsi="Cambria Math"/>
              </w:rPr>
              <m:t>PUCCH</m:t>
            </m:r>
          </m:sub>
        </m:sSub>
      </m:oMath>
      <w:r>
        <w:rPr>
          <w:rFonts w:eastAsiaTheme="minorEastAsia"/>
        </w:rPr>
        <w:t xml:space="preserve"> values </w:t>
      </w:r>
      <w:proofErr w:type="gramStart"/>
      <w:r>
        <w:rPr>
          <w:rFonts w:eastAsiaTheme="minorEastAsia"/>
        </w:rPr>
        <w:t>0..</w:t>
      </w:r>
      <w:proofErr w:type="gramEnd"/>
      <w:r>
        <w:rPr>
          <w:rFonts w:eastAsiaTheme="minorEastAsia"/>
        </w:rPr>
        <w:t>7 are used to avoid resource overlap.</w:t>
      </w:r>
    </w:p>
    <w:p w14:paraId="15496D59" w14:textId="77777777" w:rsidR="005B0A8E" w:rsidRDefault="005B0A8E" w:rsidP="00B500CF">
      <w:pPr>
        <w:rPr>
          <w:lang w:val="en-GB" w:eastAsia="ja-JP"/>
        </w:rPr>
      </w:pPr>
    </w:p>
    <w:p w14:paraId="73E57B94" w14:textId="10BF3455" w:rsidR="00266A2B" w:rsidRDefault="00266A2B" w:rsidP="00B500CF">
      <w:pPr>
        <w:rPr>
          <w:rFonts w:eastAsiaTheme="minorEastAsia"/>
        </w:rPr>
      </w:pPr>
      <w:r>
        <w:rPr>
          <w:lang w:val="en-GB" w:eastAsia="ja-JP"/>
        </w:rPr>
        <w:t>The above examples considered a quite small BWP (24 RBs)</w:t>
      </w:r>
      <w:r w:rsidR="00EC73E5">
        <w:rPr>
          <w:lang w:val="en-GB" w:eastAsia="ja-JP"/>
        </w:rPr>
        <w:t xml:space="preserve"> just for illustration</w:t>
      </w:r>
      <w:r>
        <w:rPr>
          <w:lang w:val="en-GB" w:eastAsia="ja-JP"/>
        </w:rPr>
        <w:t xml:space="preserve">; however, for </w:t>
      </w:r>
      <w:r w:rsidR="00EC73E5">
        <w:rPr>
          <w:lang w:val="en-GB" w:eastAsia="ja-JP"/>
        </w:rPr>
        <w:t>practical size</w:t>
      </w:r>
      <w:r>
        <w:rPr>
          <w:lang w:val="en-GB" w:eastAsia="ja-JP"/>
        </w:rPr>
        <w:t xml:space="preserve"> BWP, e.g., 66 RBs corresponding to a 100 MHz carrier, a much larger number of RBs can be supported before the </w:t>
      </w:r>
      <w:proofErr w:type="spellStart"/>
      <w:r>
        <w:rPr>
          <w:lang w:val="en-GB" w:eastAsia="ja-JP"/>
        </w:rPr>
        <w:t>center</w:t>
      </w:r>
      <w:proofErr w:type="spellEnd"/>
      <w:r>
        <w:rPr>
          <w:lang w:val="en-GB" w:eastAsia="ja-JP"/>
        </w:rPr>
        <w:t xml:space="preserve"> PRBs shown in </w:t>
      </w:r>
      <w:r>
        <w:rPr>
          <w:lang w:val="en-GB" w:eastAsia="ja-JP"/>
        </w:rPr>
        <w:fldChar w:fldCharType="begin"/>
      </w:r>
      <w:r>
        <w:rPr>
          <w:lang w:val="en-GB" w:eastAsia="ja-JP"/>
        </w:rPr>
        <w:instrText xml:space="preserve"> REF _Ref78468002 \h </w:instrText>
      </w:r>
      <w:r>
        <w:rPr>
          <w:lang w:val="en-GB" w:eastAsia="ja-JP"/>
        </w:rPr>
      </w:r>
      <w:r>
        <w:rPr>
          <w:lang w:val="en-GB" w:eastAsia="ja-JP"/>
        </w:rPr>
        <w:fldChar w:fldCharType="separate"/>
      </w:r>
      <w:r w:rsidR="00086C19">
        <w:t xml:space="preserve">Figure </w:t>
      </w:r>
      <w:r w:rsidR="00086C19">
        <w:rPr>
          <w:noProof/>
        </w:rPr>
        <w:t>1</w:t>
      </w:r>
      <w:r>
        <w:rPr>
          <w:lang w:val="en-GB" w:eastAsia="ja-JP"/>
        </w:rPr>
        <w:fldChar w:fldCharType="end"/>
      </w:r>
      <w:r>
        <w:rPr>
          <w:lang w:val="en-GB" w:eastAsia="ja-JP"/>
        </w:rPr>
        <w:t xml:space="preserve"> are all "used" up. With a 66 RB BWP, </w:t>
      </w:r>
      <m:oMath>
        <m:sSub>
          <m:sSubPr>
            <m:ctrlPr>
              <w:rPr>
                <w:rFonts w:ascii="Cambria Math" w:eastAsia="Times New Roman" w:hAnsi="Cambria Math" w:cs="Times New Roman"/>
                <w:i/>
              </w:rPr>
            </m:ctrlPr>
          </m:sSubPr>
          <m:e>
            <m:r>
              <w:rPr>
                <w:rFonts w:ascii="Cambria Math" w:eastAsia="Times New Roman" w:hAnsi="Cambria Math" w:cs="Times New Roman"/>
              </w:rPr>
              <m:t>N</m:t>
            </m:r>
          </m:e>
          <m:sub>
            <m:r>
              <w:rPr>
                <w:rFonts w:ascii="Cambria Math" w:eastAsia="Times New Roman" w:hAnsi="Cambria Math" w:cs="Times New Roman"/>
              </w:rPr>
              <m:t>RB</m:t>
            </m:r>
          </m:sub>
        </m:sSub>
        <m:r>
          <w:rPr>
            <w:rFonts w:ascii="Cambria Math" w:eastAsia="Times New Roman" w:hAnsi="Cambria Math" w:cs="Times New Roman"/>
          </w:rPr>
          <m:t>=9</m:t>
        </m:r>
      </m:oMath>
      <w:r>
        <w:rPr>
          <w:rFonts w:eastAsiaTheme="minorEastAsia"/>
        </w:rPr>
        <w:t xml:space="preserve"> can be supported while still allowing 16 PUCCH resources in the set. For 10</w:t>
      </w:r>
      <w:proofErr w:type="gramStart"/>
      <w:r>
        <w:rPr>
          <w:rFonts w:eastAsiaTheme="minorEastAsia"/>
        </w:rPr>
        <w:t xml:space="preserve"> ..</w:t>
      </w:r>
      <w:proofErr w:type="gramEnd"/>
      <w:r>
        <w:rPr>
          <w:rFonts w:eastAsiaTheme="minorEastAsia"/>
        </w:rPr>
        <w:t xml:space="preserve"> 16 RBs, the gNB should avoid using </w:t>
      </w:r>
      <m:oMath>
        <m:sSub>
          <m:sSubPr>
            <m:ctrlPr>
              <w:rPr>
                <w:rFonts w:ascii="Cambria Math" w:hAnsi="Cambria Math"/>
                <w:i/>
              </w:rPr>
            </m:ctrlPr>
          </m:sSubPr>
          <m:e>
            <m:r>
              <w:rPr>
                <w:rFonts w:ascii="Cambria Math" w:hAnsi="Cambria Math"/>
              </w:rPr>
              <m:t>r</m:t>
            </m:r>
          </m:e>
          <m:sub>
            <m:r>
              <m:rPr>
                <m:sty m:val="p"/>
              </m:rPr>
              <w:rPr>
                <w:rFonts w:ascii="Cambria Math" w:hAnsi="Cambria Math"/>
              </w:rPr>
              <m:t>PUCCH</m:t>
            </m:r>
          </m:sub>
        </m:sSub>
      </m:oMath>
      <w:r>
        <w:rPr>
          <w:rFonts w:eastAsiaTheme="minorEastAsia"/>
        </w:rPr>
        <w:t xml:space="preserve"> values 8</w:t>
      </w:r>
      <w:proofErr w:type="gramStart"/>
      <w:r>
        <w:rPr>
          <w:rFonts w:eastAsiaTheme="minorEastAsia"/>
        </w:rPr>
        <w:t xml:space="preserve"> ..</w:t>
      </w:r>
      <w:proofErr w:type="gramEnd"/>
      <w:r>
        <w:rPr>
          <w:rFonts w:eastAsiaTheme="minorEastAsia"/>
        </w:rPr>
        <w:t xml:space="preserve"> 15 to avoid PUCCH resource overlap. Furthermore, with this size BWP, values </w:t>
      </w:r>
      <w:r w:rsidR="00EC73E5">
        <w:rPr>
          <w:rFonts w:eastAsiaTheme="minorEastAsia"/>
        </w:rPr>
        <w:t>0</w:t>
      </w:r>
      <w:proofErr w:type="gramStart"/>
      <w:r w:rsidR="00EC73E5">
        <w:rPr>
          <w:rFonts w:eastAsiaTheme="minorEastAsia"/>
        </w:rPr>
        <w:t xml:space="preserve"> ..</w:t>
      </w:r>
      <w:proofErr w:type="gramEnd"/>
      <w:r w:rsidR="00EC73E5">
        <w:rPr>
          <w:rFonts w:eastAsiaTheme="minorEastAsia"/>
        </w:rPr>
        <w:t xml:space="preserve"> 7</w:t>
      </w:r>
      <w:r>
        <w:rPr>
          <w:rFonts w:eastAsiaTheme="minorEastAsia"/>
        </w:rPr>
        <w:t xml:space="preserve"> would still result in the hopping being constrained to the center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num>
          <m:den>
            <m:r>
              <w:rPr>
                <w:rFonts w:ascii="Cambria Math" w:hAnsi="Cambria Math"/>
              </w:rPr>
              <m:t>2</m:t>
            </m:r>
          </m:den>
        </m:f>
      </m:oMath>
      <w:r w:rsidR="00086C19">
        <w:rPr>
          <w:rFonts w:eastAsiaTheme="minorEastAsia"/>
        </w:rPr>
        <w:t xml:space="preserve"> PRBs as in Rel-15.</w:t>
      </w:r>
    </w:p>
    <w:p w14:paraId="0BFBBAEC" w14:textId="0C9A811E" w:rsidR="00086C19" w:rsidRDefault="00086C19" w:rsidP="00B500CF">
      <w:pPr>
        <w:rPr>
          <w:lang w:val="en-GB" w:eastAsia="ja-JP"/>
        </w:rPr>
      </w:pPr>
      <w:r>
        <w:rPr>
          <w:rFonts w:eastAsiaTheme="minorEastAsia"/>
        </w:rPr>
        <w:t xml:space="preserve">Based on this analysis, we think that defining the scaling value to be X = 1 for the case of PUCCH resource set index 15 is a good approach for handling the fact that the RB offset for PUCCH resource set index is quite large. This allows good flexibility in configuring the number of RBs without the frequency hopping stepping outside the center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num>
          <m:den>
            <m:r>
              <w:rPr>
                <w:rFonts w:ascii="Cambria Math" w:hAnsi="Cambria Math"/>
              </w:rPr>
              <m:t>2</m:t>
            </m:r>
          </m:den>
        </m:f>
      </m:oMath>
      <w:r>
        <w:rPr>
          <w:rFonts w:eastAsiaTheme="minorEastAsia"/>
        </w:rPr>
        <w:t xml:space="preserve"> PRBs (as in Rel-15). </w:t>
      </w:r>
      <w:proofErr w:type="gramStart"/>
      <w:r>
        <w:rPr>
          <w:rFonts w:eastAsiaTheme="minorEastAsia"/>
        </w:rPr>
        <w:t>Furthermore</w:t>
      </w:r>
      <w:proofErr w:type="gramEnd"/>
      <w:r>
        <w:rPr>
          <w:rFonts w:eastAsiaTheme="minorEastAsia"/>
        </w:rPr>
        <w:t xml:space="preserve"> a set of 16 resources can be defined in most scenarios of practical interest.</w:t>
      </w:r>
    </w:p>
    <w:p w14:paraId="5B80C637" w14:textId="585C2456" w:rsidR="00086C19" w:rsidRDefault="00086C19" w:rsidP="00086C19">
      <w:pPr>
        <w:pStyle w:val="Proposal"/>
      </w:pPr>
      <w:bookmarkStart w:id="4" w:name="_Toc86314059"/>
      <w:bookmarkStart w:id="5" w:name="_Toc79057994"/>
      <w:r w:rsidRPr="00201614">
        <w:t>In the RAN1#106bis-e agreement on construction of PUCCH resource sets prior to dedicated PUCCH configuration,</w:t>
      </w:r>
      <w:r>
        <w:t xml:space="preserve"> support scaling value X = 1 for PUCCH resource set index 15 (Alt-b in the agreement).</w:t>
      </w:r>
      <w:bookmarkEnd w:id="4"/>
    </w:p>
    <w:bookmarkEnd w:id="5"/>
    <w:p w14:paraId="3627C3A9" w14:textId="5AD00BA5" w:rsidR="00137A68" w:rsidRDefault="000D1290" w:rsidP="00137A68">
      <w:pPr>
        <w:pStyle w:val="Heading1"/>
      </w:pPr>
      <w:r>
        <w:t>Conclusion</w:t>
      </w:r>
    </w:p>
    <w:p w14:paraId="2E8A03C9" w14:textId="77777777" w:rsidR="00137A68" w:rsidRPr="003C510E" w:rsidRDefault="00137A68" w:rsidP="003C510E">
      <w:pPr>
        <w:rPr>
          <w:lang w:val="en-GB" w:eastAsia="ja-JP"/>
        </w:rPr>
      </w:pPr>
      <w:r w:rsidRPr="003C510E">
        <w:rPr>
          <w:lang w:val="en-GB" w:eastAsia="ja-JP"/>
        </w:rPr>
        <w:t xml:space="preserve">In the previous sections we made the following observations: </w:t>
      </w:r>
    </w:p>
    <w:p w14:paraId="3CD79A9A" w14:textId="7307DFAE" w:rsidR="00BB7E3E" w:rsidRDefault="00137A68" w:rsidP="00137A68">
      <w:pPr>
        <w:pStyle w:val="BodyText"/>
      </w:pPr>
      <w:r>
        <w:rPr>
          <w:b/>
          <w:bCs/>
        </w:rPr>
        <w:fldChar w:fldCharType="begin"/>
      </w:r>
      <w:r>
        <w:rPr>
          <w:b/>
          <w:bCs/>
        </w:rPr>
        <w:instrText xml:space="preserve"> TOC \f O \n \h \z \t "Observation" \c </w:instrText>
      </w:r>
      <w:r>
        <w:rPr>
          <w:b/>
          <w:bCs/>
        </w:rPr>
        <w:fldChar w:fldCharType="separate"/>
      </w:r>
      <w:r w:rsidR="00086C19">
        <w:rPr>
          <w:noProof/>
        </w:rPr>
        <w:t>No table of figures entries found.</w:t>
      </w:r>
      <w:r>
        <w:rPr>
          <w:b/>
          <w:bCs/>
        </w:rPr>
        <w:fldChar w:fldCharType="end"/>
      </w:r>
    </w:p>
    <w:p w14:paraId="4473BB57" w14:textId="4CA7C337" w:rsidR="00137A68" w:rsidRPr="003C510E" w:rsidRDefault="00BB7E3E" w:rsidP="003C510E">
      <w:pPr>
        <w:rPr>
          <w:lang w:val="en-GB" w:eastAsia="ja-JP"/>
        </w:rPr>
      </w:pPr>
      <w:r w:rsidRPr="003C510E">
        <w:rPr>
          <w:lang w:val="en-GB" w:eastAsia="ja-JP"/>
        </w:rPr>
        <w:t xml:space="preserve">Based </w:t>
      </w:r>
      <w:r w:rsidR="00137A68" w:rsidRPr="003C510E">
        <w:rPr>
          <w:lang w:val="en-GB" w:eastAsia="ja-JP"/>
        </w:rPr>
        <w:t>on the discussion in the previous sections we propose the following:</w:t>
      </w:r>
    </w:p>
    <w:p w14:paraId="551226CF" w14:textId="77777777" w:rsidR="00086C19" w:rsidRDefault="00137A68">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86314059" w:history="1">
        <w:r w:rsidR="00086C19" w:rsidRPr="00DF342B">
          <w:rPr>
            <w:rStyle w:val="Hyperlink"/>
            <w:noProof/>
          </w:rPr>
          <w:t>Proposal 1</w:t>
        </w:r>
        <w:r w:rsidR="00086C19">
          <w:rPr>
            <w:rFonts w:asciiTheme="minorHAnsi" w:eastAsiaTheme="minorEastAsia" w:hAnsiTheme="minorHAnsi"/>
            <w:b w:val="0"/>
            <w:noProof/>
            <w:sz w:val="22"/>
            <w:lang w:eastAsia="en-US"/>
          </w:rPr>
          <w:tab/>
        </w:r>
        <w:r w:rsidR="00086C19" w:rsidRPr="00DF342B">
          <w:rPr>
            <w:rStyle w:val="Hyperlink"/>
            <w:noProof/>
          </w:rPr>
          <w:t>In the RAN1#106bis-e agreement on construction of PUCCH resource sets prior to dedicated PUCCH configuration, support scaling value X = 1 for PUCCH resource set index 15 (Alt-b in the agreement).</w:t>
        </w:r>
      </w:hyperlink>
    </w:p>
    <w:p w14:paraId="7EBA0161" w14:textId="3467B4E8" w:rsidR="00137A68" w:rsidRPr="00CE0424" w:rsidRDefault="00137A68" w:rsidP="00137A68">
      <w:pPr>
        <w:pStyle w:val="BodyText"/>
        <w:rPr>
          <w:b/>
          <w:bCs/>
        </w:rPr>
      </w:pPr>
      <w:r>
        <w:rPr>
          <w:b/>
          <w:bCs/>
        </w:rPr>
        <w:fldChar w:fldCharType="end"/>
      </w:r>
      <w:bookmarkStart w:id="6" w:name="_In-sequence_SDU_delivery"/>
      <w:bookmarkEnd w:id="6"/>
    </w:p>
    <w:p w14:paraId="40D3D429" w14:textId="77777777" w:rsidR="00137A68" w:rsidRPr="00CE0424" w:rsidRDefault="00137A68" w:rsidP="00137A68">
      <w:pPr>
        <w:pStyle w:val="Heading1"/>
      </w:pPr>
      <w:r w:rsidRPr="00CE0424">
        <w:t>References</w:t>
      </w:r>
    </w:p>
    <w:p w14:paraId="715CA09B" w14:textId="341A20C9" w:rsidR="003A7EF3" w:rsidRDefault="003D10A9" w:rsidP="00137A68">
      <w:pPr>
        <w:pStyle w:val="Reference"/>
      </w:pPr>
      <w:bookmarkStart w:id="7" w:name="_Ref68592606"/>
      <w:bookmarkStart w:id="8" w:name="_Ref174151459"/>
      <w:bookmarkStart w:id="9" w:name="_Ref189809556"/>
      <w:r>
        <w:t>R1-21</w:t>
      </w:r>
      <w:r w:rsidR="00086C19">
        <w:t>1</w:t>
      </w:r>
      <w:r>
        <w:t>0</w:t>
      </w:r>
      <w:r w:rsidR="00086C19">
        <w:t>499</w:t>
      </w:r>
      <w:r>
        <w:t>, "</w:t>
      </w:r>
      <w:r w:rsidR="00086C19" w:rsidRPr="00086C19">
        <w:t>FL Summary #2 for [106bis-e-NR-52-71GHz-03] Email discussion/approval on enhancements for PUCCH formats 0/1/4</w:t>
      </w:r>
      <w:r w:rsidR="008872F1">
        <w:t>," Moderator (Ericsson), RAN1#10</w:t>
      </w:r>
      <w:r w:rsidR="00254D75">
        <w:t>6</w:t>
      </w:r>
      <w:r w:rsidR="00086C19">
        <w:t>bis</w:t>
      </w:r>
      <w:r w:rsidR="008872F1">
        <w:t xml:space="preserve">-e, </w:t>
      </w:r>
      <w:r w:rsidR="00086C19">
        <w:t>October</w:t>
      </w:r>
      <w:r w:rsidR="008872F1">
        <w:t xml:space="preserve"> 2021.</w:t>
      </w:r>
      <w:bookmarkEnd w:id="7"/>
      <w:bookmarkEnd w:id="8"/>
      <w:bookmarkEnd w:id="9"/>
    </w:p>
    <w:p w14:paraId="6E652805" w14:textId="5AF4B4A0" w:rsidR="00CC73A1" w:rsidRDefault="00CC73A1">
      <w:pPr>
        <w:spacing w:after="0" w:line="240" w:lineRule="auto"/>
        <w:jc w:val="left"/>
        <w:rPr>
          <w:rFonts w:eastAsia="Times New Roman" w:cs="Times New Roman"/>
          <w:sz w:val="36"/>
          <w:szCs w:val="20"/>
          <w:lang w:val="en-GB" w:eastAsia="ja-JP"/>
        </w:rPr>
      </w:pPr>
    </w:p>
    <w:sectPr w:rsidR="00CC73A1"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4D3654" w14:textId="77777777" w:rsidR="00525C8E" w:rsidRDefault="00525C8E">
      <w:r>
        <w:separator/>
      </w:r>
    </w:p>
  </w:endnote>
  <w:endnote w:type="continuationSeparator" w:id="0">
    <w:p w14:paraId="57D74655" w14:textId="77777777" w:rsidR="00525C8E" w:rsidRDefault="00525C8E">
      <w:r>
        <w:continuationSeparator/>
      </w:r>
    </w:p>
  </w:endnote>
  <w:endnote w:type="continuationNotice" w:id="1">
    <w:p w14:paraId="625A4245" w14:textId="77777777" w:rsidR="00525C8E" w:rsidRDefault="00525C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525C8E" w:rsidRDefault="00525C8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EC38AD" w14:textId="77777777" w:rsidR="00525C8E" w:rsidRDefault="00525C8E">
      <w:r>
        <w:separator/>
      </w:r>
    </w:p>
  </w:footnote>
  <w:footnote w:type="continuationSeparator" w:id="0">
    <w:p w14:paraId="7108C2B6" w14:textId="77777777" w:rsidR="00525C8E" w:rsidRDefault="00525C8E">
      <w:r>
        <w:continuationSeparator/>
      </w:r>
    </w:p>
  </w:footnote>
  <w:footnote w:type="continuationNotice" w:id="1">
    <w:p w14:paraId="6886781E" w14:textId="77777777" w:rsidR="00525C8E" w:rsidRDefault="00525C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525C8E" w:rsidRDefault="00525C8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330D38"/>
    <w:multiLevelType w:val="hybridMultilevel"/>
    <w:tmpl w:val="8688B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96C0038"/>
    <w:multiLevelType w:val="hybridMultilevel"/>
    <w:tmpl w:val="569AC862"/>
    <w:lvl w:ilvl="0" w:tplc="D58E4AB2">
      <w:start w:val="1"/>
      <w:numFmt w:val="bullet"/>
      <w:lvlText w:val=""/>
      <w:lvlJc w:val="left"/>
      <w:pPr>
        <w:tabs>
          <w:tab w:val="num" w:pos="720"/>
        </w:tabs>
        <w:ind w:left="720" w:hanging="360"/>
      </w:pPr>
      <w:rPr>
        <w:rFonts w:ascii="Symbol" w:hAnsi="Symbol" w:hint="default"/>
      </w:rPr>
    </w:lvl>
    <w:lvl w:ilvl="1" w:tplc="186AD7FC">
      <w:numFmt w:val="bullet"/>
      <w:lvlText w:val="o"/>
      <w:lvlJc w:val="left"/>
      <w:pPr>
        <w:tabs>
          <w:tab w:val="num" w:pos="1440"/>
        </w:tabs>
        <w:ind w:left="1440" w:hanging="360"/>
      </w:pPr>
      <w:rPr>
        <w:rFonts w:ascii="Courier New" w:hAnsi="Courier New" w:hint="default"/>
      </w:rPr>
    </w:lvl>
    <w:lvl w:ilvl="2" w:tplc="5EAEBAB6">
      <w:numFmt w:val="bullet"/>
      <w:lvlText w:val=""/>
      <w:lvlJc w:val="left"/>
      <w:pPr>
        <w:tabs>
          <w:tab w:val="num" w:pos="2160"/>
        </w:tabs>
        <w:ind w:left="2160" w:hanging="360"/>
      </w:pPr>
      <w:rPr>
        <w:rFonts w:ascii="Wingdings" w:hAnsi="Wingdings" w:hint="default"/>
      </w:rPr>
    </w:lvl>
    <w:lvl w:ilvl="3" w:tplc="52248BDA" w:tentative="1">
      <w:start w:val="1"/>
      <w:numFmt w:val="bullet"/>
      <w:lvlText w:val=""/>
      <w:lvlJc w:val="left"/>
      <w:pPr>
        <w:tabs>
          <w:tab w:val="num" w:pos="2880"/>
        </w:tabs>
        <w:ind w:left="2880" w:hanging="360"/>
      </w:pPr>
      <w:rPr>
        <w:rFonts w:ascii="Symbol" w:hAnsi="Symbol" w:hint="default"/>
      </w:rPr>
    </w:lvl>
    <w:lvl w:ilvl="4" w:tplc="8B9C4C5E" w:tentative="1">
      <w:start w:val="1"/>
      <w:numFmt w:val="bullet"/>
      <w:lvlText w:val=""/>
      <w:lvlJc w:val="left"/>
      <w:pPr>
        <w:tabs>
          <w:tab w:val="num" w:pos="3600"/>
        </w:tabs>
        <w:ind w:left="3600" w:hanging="360"/>
      </w:pPr>
      <w:rPr>
        <w:rFonts w:ascii="Symbol" w:hAnsi="Symbol" w:hint="default"/>
      </w:rPr>
    </w:lvl>
    <w:lvl w:ilvl="5" w:tplc="28D25576" w:tentative="1">
      <w:start w:val="1"/>
      <w:numFmt w:val="bullet"/>
      <w:lvlText w:val=""/>
      <w:lvlJc w:val="left"/>
      <w:pPr>
        <w:tabs>
          <w:tab w:val="num" w:pos="4320"/>
        </w:tabs>
        <w:ind w:left="4320" w:hanging="360"/>
      </w:pPr>
      <w:rPr>
        <w:rFonts w:ascii="Symbol" w:hAnsi="Symbol" w:hint="default"/>
      </w:rPr>
    </w:lvl>
    <w:lvl w:ilvl="6" w:tplc="FAB6B914" w:tentative="1">
      <w:start w:val="1"/>
      <w:numFmt w:val="bullet"/>
      <w:lvlText w:val=""/>
      <w:lvlJc w:val="left"/>
      <w:pPr>
        <w:tabs>
          <w:tab w:val="num" w:pos="5040"/>
        </w:tabs>
        <w:ind w:left="5040" w:hanging="360"/>
      </w:pPr>
      <w:rPr>
        <w:rFonts w:ascii="Symbol" w:hAnsi="Symbol" w:hint="default"/>
      </w:rPr>
    </w:lvl>
    <w:lvl w:ilvl="7" w:tplc="AE9C12E4" w:tentative="1">
      <w:start w:val="1"/>
      <w:numFmt w:val="bullet"/>
      <w:lvlText w:val=""/>
      <w:lvlJc w:val="left"/>
      <w:pPr>
        <w:tabs>
          <w:tab w:val="num" w:pos="5760"/>
        </w:tabs>
        <w:ind w:left="5760" w:hanging="360"/>
      </w:pPr>
      <w:rPr>
        <w:rFonts w:ascii="Symbol" w:hAnsi="Symbol" w:hint="default"/>
      </w:rPr>
    </w:lvl>
    <w:lvl w:ilvl="8" w:tplc="35123DB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BA9367E"/>
    <w:multiLevelType w:val="hybridMultilevel"/>
    <w:tmpl w:val="89920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5B28A05A"/>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61434E"/>
    <w:multiLevelType w:val="hybridMultilevel"/>
    <w:tmpl w:val="8752FBCA"/>
    <w:lvl w:ilvl="0" w:tplc="901E4CC4">
      <w:start w:val="1"/>
      <w:numFmt w:val="decimal"/>
      <w:lvlText w:val="Observation %1"/>
      <w:lvlJc w:val="left"/>
      <w:pPr>
        <w:ind w:left="36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B2C7C"/>
    <w:multiLevelType w:val="hybridMultilevel"/>
    <w:tmpl w:val="86A019CC"/>
    <w:lvl w:ilvl="0" w:tplc="FE64ED94">
      <w:start w:val="1"/>
      <w:numFmt w:val="bullet"/>
      <w:lvlText w:val=""/>
      <w:lvlJc w:val="left"/>
      <w:pPr>
        <w:tabs>
          <w:tab w:val="num" w:pos="380"/>
        </w:tabs>
        <w:ind w:left="380" w:hanging="360"/>
      </w:pPr>
      <w:rPr>
        <w:rFonts w:ascii="Symbol" w:hAnsi="Symbol" w:hint="default"/>
      </w:rPr>
    </w:lvl>
    <w:lvl w:ilvl="1" w:tplc="D708F032" w:tentative="1">
      <w:start w:val="1"/>
      <w:numFmt w:val="bullet"/>
      <w:lvlText w:val=""/>
      <w:lvlJc w:val="left"/>
      <w:pPr>
        <w:tabs>
          <w:tab w:val="num" w:pos="1100"/>
        </w:tabs>
        <w:ind w:left="1100" w:hanging="360"/>
      </w:pPr>
      <w:rPr>
        <w:rFonts w:ascii="Symbol" w:hAnsi="Symbol" w:hint="default"/>
      </w:rPr>
    </w:lvl>
    <w:lvl w:ilvl="2" w:tplc="54D61860" w:tentative="1">
      <w:start w:val="1"/>
      <w:numFmt w:val="bullet"/>
      <w:lvlText w:val=""/>
      <w:lvlJc w:val="left"/>
      <w:pPr>
        <w:tabs>
          <w:tab w:val="num" w:pos="1820"/>
        </w:tabs>
        <w:ind w:left="1820" w:hanging="360"/>
      </w:pPr>
      <w:rPr>
        <w:rFonts w:ascii="Symbol" w:hAnsi="Symbol" w:hint="default"/>
      </w:rPr>
    </w:lvl>
    <w:lvl w:ilvl="3" w:tplc="9F9A7FA8" w:tentative="1">
      <w:start w:val="1"/>
      <w:numFmt w:val="bullet"/>
      <w:lvlText w:val=""/>
      <w:lvlJc w:val="left"/>
      <w:pPr>
        <w:tabs>
          <w:tab w:val="num" w:pos="2540"/>
        </w:tabs>
        <w:ind w:left="2540" w:hanging="360"/>
      </w:pPr>
      <w:rPr>
        <w:rFonts w:ascii="Symbol" w:hAnsi="Symbol" w:hint="default"/>
      </w:rPr>
    </w:lvl>
    <w:lvl w:ilvl="4" w:tplc="BF1C299E" w:tentative="1">
      <w:start w:val="1"/>
      <w:numFmt w:val="bullet"/>
      <w:lvlText w:val=""/>
      <w:lvlJc w:val="left"/>
      <w:pPr>
        <w:tabs>
          <w:tab w:val="num" w:pos="3260"/>
        </w:tabs>
        <w:ind w:left="3260" w:hanging="360"/>
      </w:pPr>
      <w:rPr>
        <w:rFonts w:ascii="Symbol" w:hAnsi="Symbol" w:hint="default"/>
      </w:rPr>
    </w:lvl>
    <w:lvl w:ilvl="5" w:tplc="FCCA6C86" w:tentative="1">
      <w:start w:val="1"/>
      <w:numFmt w:val="bullet"/>
      <w:lvlText w:val=""/>
      <w:lvlJc w:val="left"/>
      <w:pPr>
        <w:tabs>
          <w:tab w:val="num" w:pos="3980"/>
        </w:tabs>
        <w:ind w:left="3980" w:hanging="360"/>
      </w:pPr>
      <w:rPr>
        <w:rFonts w:ascii="Symbol" w:hAnsi="Symbol" w:hint="default"/>
      </w:rPr>
    </w:lvl>
    <w:lvl w:ilvl="6" w:tplc="CA26C0D4" w:tentative="1">
      <w:start w:val="1"/>
      <w:numFmt w:val="bullet"/>
      <w:lvlText w:val=""/>
      <w:lvlJc w:val="left"/>
      <w:pPr>
        <w:tabs>
          <w:tab w:val="num" w:pos="4700"/>
        </w:tabs>
        <w:ind w:left="4700" w:hanging="360"/>
      </w:pPr>
      <w:rPr>
        <w:rFonts w:ascii="Symbol" w:hAnsi="Symbol" w:hint="default"/>
      </w:rPr>
    </w:lvl>
    <w:lvl w:ilvl="7" w:tplc="0276DAF8" w:tentative="1">
      <w:start w:val="1"/>
      <w:numFmt w:val="bullet"/>
      <w:lvlText w:val=""/>
      <w:lvlJc w:val="left"/>
      <w:pPr>
        <w:tabs>
          <w:tab w:val="num" w:pos="5420"/>
        </w:tabs>
        <w:ind w:left="5420" w:hanging="360"/>
      </w:pPr>
      <w:rPr>
        <w:rFonts w:ascii="Symbol" w:hAnsi="Symbol" w:hint="default"/>
      </w:rPr>
    </w:lvl>
    <w:lvl w:ilvl="8" w:tplc="034481A8" w:tentative="1">
      <w:start w:val="1"/>
      <w:numFmt w:val="bullet"/>
      <w:lvlText w:val=""/>
      <w:lvlJc w:val="left"/>
      <w:pPr>
        <w:tabs>
          <w:tab w:val="num" w:pos="6140"/>
        </w:tabs>
        <w:ind w:left="6140" w:hanging="360"/>
      </w:pPr>
      <w:rPr>
        <w:rFonts w:ascii="Symbol" w:hAnsi="Symbol" w:hint="default"/>
      </w:rPr>
    </w:lvl>
  </w:abstractNum>
  <w:abstractNum w:abstractNumId="15"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5ECC73C7"/>
    <w:multiLevelType w:val="hybridMultilevel"/>
    <w:tmpl w:val="B0FC43D4"/>
    <w:lvl w:ilvl="0" w:tplc="A662AADC">
      <w:start w:val="1"/>
      <w:numFmt w:val="bullet"/>
      <w:lvlText w:val=""/>
      <w:lvlJc w:val="left"/>
      <w:pPr>
        <w:tabs>
          <w:tab w:val="num" w:pos="720"/>
        </w:tabs>
        <w:ind w:left="720" w:hanging="360"/>
      </w:pPr>
      <w:rPr>
        <w:rFonts w:ascii="Symbol" w:hAnsi="Symbol" w:hint="default"/>
      </w:rPr>
    </w:lvl>
    <w:lvl w:ilvl="1" w:tplc="3A94B3A0">
      <w:numFmt w:val="bullet"/>
      <w:lvlText w:val="o"/>
      <w:lvlJc w:val="left"/>
      <w:pPr>
        <w:tabs>
          <w:tab w:val="num" w:pos="1440"/>
        </w:tabs>
        <w:ind w:left="1440" w:hanging="360"/>
      </w:pPr>
      <w:rPr>
        <w:rFonts w:ascii="Courier New" w:hAnsi="Courier New" w:hint="default"/>
      </w:rPr>
    </w:lvl>
    <w:lvl w:ilvl="2" w:tplc="A4909110" w:tentative="1">
      <w:start w:val="1"/>
      <w:numFmt w:val="bullet"/>
      <w:lvlText w:val=""/>
      <w:lvlJc w:val="left"/>
      <w:pPr>
        <w:tabs>
          <w:tab w:val="num" w:pos="2160"/>
        </w:tabs>
        <w:ind w:left="2160" w:hanging="360"/>
      </w:pPr>
      <w:rPr>
        <w:rFonts w:ascii="Symbol" w:hAnsi="Symbol" w:hint="default"/>
      </w:rPr>
    </w:lvl>
    <w:lvl w:ilvl="3" w:tplc="AC2EE3B0" w:tentative="1">
      <w:start w:val="1"/>
      <w:numFmt w:val="bullet"/>
      <w:lvlText w:val=""/>
      <w:lvlJc w:val="left"/>
      <w:pPr>
        <w:tabs>
          <w:tab w:val="num" w:pos="2880"/>
        </w:tabs>
        <w:ind w:left="2880" w:hanging="360"/>
      </w:pPr>
      <w:rPr>
        <w:rFonts w:ascii="Symbol" w:hAnsi="Symbol" w:hint="default"/>
      </w:rPr>
    </w:lvl>
    <w:lvl w:ilvl="4" w:tplc="6DDAAB78" w:tentative="1">
      <w:start w:val="1"/>
      <w:numFmt w:val="bullet"/>
      <w:lvlText w:val=""/>
      <w:lvlJc w:val="left"/>
      <w:pPr>
        <w:tabs>
          <w:tab w:val="num" w:pos="3600"/>
        </w:tabs>
        <w:ind w:left="3600" w:hanging="360"/>
      </w:pPr>
      <w:rPr>
        <w:rFonts w:ascii="Symbol" w:hAnsi="Symbol" w:hint="default"/>
      </w:rPr>
    </w:lvl>
    <w:lvl w:ilvl="5" w:tplc="CB4EED8E" w:tentative="1">
      <w:start w:val="1"/>
      <w:numFmt w:val="bullet"/>
      <w:lvlText w:val=""/>
      <w:lvlJc w:val="left"/>
      <w:pPr>
        <w:tabs>
          <w:tab w:val="num" w:pos="4320"/>
        </w:tabs>
        <w:ind w:left="4320" w:hanging="360"/>
      </w:pPr>
      <w:rPr>
        <w:rFonts w:ascii="Symbol" w:hAnsi="Symbol" w:hint="default"/>
      </w:rPr>
    </w:lvl>
    <w:lvl w:ilvl="6" w:tplc="FDDCA72E" w:tentative="1">
      <w:start w:val="1"/>
      <w:numFmt w:val="bullet"/>
      <w:lvlText w:val=""/>
      <w:lvlJc w:val="left"/>
      <w:pPr>
        <w:tabs>
          <w:tab w:val="num" w:pos="5040"/>
        </w:tabs>
        <w:ind w:left="5040" w:hanging="360"/>
      </w:pPr>
      <w:rPr>
        <w:rFonts w:ascii="Symbol" w:hAnsi="Symbol" w:hint="default"/>
      </w:rPr>
    </w:lvl>
    <w:lvl w:ilvl="7" w:tplc="FF68CEEC" w:tentative="1">
      <w:start w:val="1"/>
      <w:numFmt w:val="bullet"/>
      <w:lvlText w:val=""/>
      <w:lvlJc w:val="left"/>
      <w:pPr>
        <w:tabs>
          <w:tab w:val="num" w:pos="5760"/>
        </w:tabs>
        <w:ind w:left="5760" w:hanging="360"/>
      </w:pPr>
      <w:rPr>
        <w:rFonts w:ascii="Symbol" w:hAnsi="Symbol" w:hint="default"/>
      </w:rPr>
    </w:lvl>
    <w:lvl w:ilvl="8" w:tplc="B004329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1FD746C"/>
    <w:multiLevelType w:val="hybridMultilevel"/>
    <w:tmpl w:val="49606B48"/>
    <w:lvl w:ilvl="0" w:tplc="1D8E2C1C">
      <w:start w:val="1"/>
      <w:numFmt w:val="bullet"/>
      <w:lvlText w:val=""/>
      <w:lvlJc w:val="left"/>
      <w:pPr>
        <w:tabs>
          <w:tab w:val="num" w:pos="720"/>
        </w:tabs>
        <w:ind w:left="720" w:hanging="360"/>
      </w:pPr>
      <w:rPr>
        <w:rFonts w:ascii="Symbol" w:hAnsi="Symbol" w:hint="default"/>
      </w:rPr>
    </w:lvl>
    <w:lvl w:ilvl="1" w:tplc="7C00A6B6" w:tentative="1">
      <w:start w:val="1"/>
      <w:numFmt w:val="bullet"/>
      <w:lvlText w:val=""/>
      <w:lvlJc w:val="left"/>
      <w:pPr>
        <w:tabs>
          <w:tab w:val="num" w:pos="1440"/>
        </w:tabs>
        <w:ind w:left="1440" w:hanging="360"/>
      </w:pPr>
      <w:rPr>
        <w:rFonts w:ascii="Symbol" w:hAnsi="Symbol" w:hint="default"/>
      </w:rPr>
    </w:lvl>
    <w:lvl w:ilvl="2" w:tplc="0D7C95F0" w:tentative="1">
      <w:start w:val="1"/>
      <w:numFmt w:val="bullet"/>
      <w:lvlText w:val=""/>
      <w:lvlJc w:val="left"/>
      <w:pPr>
        <w:tabs>
          <w:tab w:val="num" w:pos="2160"/>
        </w:tabs>
        <w:ind w:left="2160" w:hanging="360"/>
      </w:pPr>
      <w:rPr>
        <w:rFonts w:ascii="Symbol" w:hAnsi="Symbol" w:hint="default"/>
      </w:rPr>
    </w:lvl>
    <w:lvl w:ilvl="3" w:tplc="C2BC34C6" w:tentative="1">
      <w:start w:val="1"/>
      <w:numFmt w:val="bullet"/>
      <w:lvlText w:val=""/>
      <w:lvlJc w:val="left"/>
      <w:pPr>
        <w:tabs>
          <w:tab w:val="num" w:pos="2880"/>
        </w:tabs>
        <w:ind w:left="2880" w:hanging="360"/>
      </w:pPr>
      <w:rPr>
        <w:rFonts w:ascii="Symbol" w:hAnsi="Symbol" w:hint="default"/>
      </w:rPr>
    </w:lvl>
    <w:lvl w:ilvl="4" w:tplc="EF6C9622" w:tentative="1">
      <w:start w:val="1"/>
      <w:numFmt w:val="bullet"/>
      <w:lvlText w:val=""/>
      <w:lvlJc w:val="left"/>
      <w:pPr>
        <w:tabs>
          <w:tab w:val="num" w:pos="3600"/>
        </w:tabs>
        <w:ind w:left="3600" w:hanging="360"/>
      </w:pPr>
      <w:rPr>
        <w:rFonts w:ascii="Symbol" w:hAnsi="Symbol" w:hint="default"/>
      </w:rPr>
    </w:lvl>
    <w:lvl w:ilvl="5" w:tplc="0A2EF092" w:tentative="1">
      <w:start w:val="1"/>
      <w:numFmt w:val="bullet"/>
      <w:lvlText w:val=""/>
      <w:lvlJc w:val="left"/>
      <w:pPr>
        <w:tabs>
          <w:tab w:val="num" w:pos="4320"/>
        </w:tabs>
        <w:ind w:left="4320" w:hanging="360"/>
      </w:pPr>
      <w:rPr>
        <w:rFonts w:ascii="Symbol" w:hAnsi="Symbol" w:hint="default"/>
      </w:rPr>
    </w:lvl>
    <w:lvl w:ilvl="6" w:tplc="C29C5CD2" w:tentative="1">
      <w:start w:val="1"/>
      <w:numFmt w:val="bullet"/>
      <w:lvlText w:val=""/>
      <w:lvlJc w:val="left"/>
      <w:pPr>
        <w:tabs>
          <w:tab w:val="num" w:pos="5040"/>
        </w:tabs>
        <w:ind w:left="5040" w:hanging="360"/>
      </w:pPr>
      <w:rPr>
        <w:rFonts w:ascii="Symbol" w:hAnsi="Symbol" w:hint="default"/>
      </w:rPr>
    </w:lvl>
    <w:lvl w:ilvl="7" w:tplc="7C0094D8" w:tentative="1">
      <w:start w:val="1"/>
      <w:numFmt w:val="bullet"/>
      <w:lvlText w:val=""/>
      <w:lvlJc w:val="left"/>
      <w:pPr>
        <w:tabs>
          <w:tab w:val="num" w:pos="5760"/>
        </w:tabs>
        <w:ind w:left="5760" w:hanging="360"/>
      </w:pPr>
      <w:rPr>
        <w:rFonts w:ascii="Symbol" w:hAnsi="Symbol" w:hint="default"/>
      </w:rPr>
    </w:lvl>
    <w:lvl w:ilvl="8" w:tplc="BB9AB53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47B1542"/>
    <w:multiLevelType w:val="hybridMultilevel"/>
    <w:tmpl w:val="61BE207E"/>
    <w:lvl w:ilvl="0" w:tplc="C6AE754E">
      <w:start w:val="1"/>
      <w:numFmt w:val="bullet"/>
      <w:lvlText w:val=""/>
      <w:lvlJc w:val="left"/>
      <w:pPr>
        <w:tabs>
          <w:tab w:val="num" w:pos="720"/>
        </w:tabs>
        <w:ind w:left="720" w:hanging="360"/>
      </w:pPr>
      <w:rPr>
        <w:rFonts w:ascii="Symbol" w:hAnsi="Symbol" w:hint="default"/>
      </w:rPr>
    </w:lvl>
    <w:lvl w:ilvl="1" w:tplc="D738FE5A" w:tentative="1">
      <w:start w:val="1"/>
      <w:numFmt w:val="bullet"/>
      <w:lvlText w:val=""/>
      <w:lvlJc w:val="left"/>
      <w:pPr>
        <w:tabs>
          <w:tab w:val="num" w:pos="1440"/>
        </w:tabs>
        <w:ind w:left="1440" w:hanging="360"/>
      </w:pPr>
      <w:rPr>
        <w:rFonts w:ascii="Symbol" w:hAnsi="Symbol" w:hint="default"/>
      </w:rPr>
    </w:lvl>
    <w:lvl w:ilvl="2" w:tplc="537408E6" w:tentative="1">
      <w:start w:val="1"/>
      <w:numFmt w:val="bullet"/>
      <w:lvlText w:val=""/>
      <w:lvlJc w:val="left"/>
      <w:pPr>
        <w:tabs>
          <w:tab w:val="num" w:pos="2160"/>
        </w:tabs>
        <w:ind w:left="2160" w:hanging="360"/>
      </w:pPr>
      <w:rPr>
        <w:rFonts w:ascii="Symbol" w:hAnsi="Symbol" w:hint="default"/>
      </w:rPr>
    </w:lvl>
    <w:lvl w:ilvl="3" w:tplc="E2DEF032" w:tentative="1">
      <w:start w:val="1"/>
      <w:numFmt w:val="bullet"/>
      <w:lvlText w:val=""/>
      <w:lvlJc w:val="left"/>
      <w:pPr>
        <w:tabs>
          <w:tab w:val="num" w:pos="2880"/>
        </w:tabs>
        <w:ind w:left="2880" w:hanging="360"/>
      </w:pPr>
      <w:rPr>
        <w:rFonts w:ascii="Symbol" w:hAnsi="Symbol" w:hint="default"/>
      </w:rPr>
    </w:lvl>
    <w:lvl w:ilvl="4" w:tplc="3DF2CEC8" w:tentative="1">
      <w:start w:val="1"/>
      <w:numFmt w:val="bullet"/>
      <w:lvlText w:val=""/>
      <w:lvlJc w:val="left"/>
      <w:pPr>
        <w:tabs>
          <w:tab w:val="num" w:pos="3600"/>
        </w:tabs>
        <w:ind w:left="3600" w:hanging="360"/>
      </w:pPr>
      <w:rPr>
        <w:rFonts w:ascii="Symbol" w:hAnsi="Symbol" w:hint="default"/>
      </w:rPr>
    </w:lvl>
    <w:lvl w:ilvl="5" w:tplc="5F26CEEA" w:tentative="1">
      <w:start w:val="1"/>
      <w:numFmt w:val="bullet"/>
      <w:lvlText w:val=""/>
      <w:lvlJc w:val="left"/>
      <w:pPr>
        <w:tabs>
          <w:tab w:val="num" w:pos="4320"/>
        </w:tabs>
        <w:ind w:left="4320" w:hanging="360"/>
      </w:pPr>
      <w:rPr>
        <w:rFonts w:ascii="Symbol" w:hAnsi="Symbol" w:hint="default"/>
      </w:rPr>
    </w:lvl>
    <w:lvl w:ilvl="6" w:tplc="67B29818" w:tentative="1">
      <w:start w:val="1"/>
      <w:numFmt w:val="bullet"/>
      <w:lvlText w:val=""/>
      <w:lvlJc w:val="left"/>
      <w:pPr>
        <w:tabs>
          <w:tab w:val="num" w:pos="5040"/>
        </w:tabs>
        <w:ind w:left="5040" w:hanging="360"/>
      </w:pPr>
      <w:rPr>
        <w:rFonts w:ascii="Symbol" w:hAnsi="Symbol" w:hint="default"/>
      </w:rPr>
    </w:lvl>
    <w:lvl w:ilvl="7" w:tplc="52A63000" w:tentative="1">
      <w:start w:val="1"/>
      <w:numFmt w:val="bullet"/>
      <w:lvlText w:val=""/>
      <w:lvlJc w:val="left"/>
      <w:pPr>
        <w:tabs>
          <w:tab w:val="num" w:pos="5760"/>
        </w:tabs>
        <w:ind w:left="5760" w:hanging="360"/>
      </w:pPr>
      <w:rPr>
        <w:rFonts w:ascii="Symbol" w:hAnsi="Symbol" w:hint="default"/>
      </w:rPr>
    </w:lvl>
    <w:lvl w:ilvl="8" w:tplc="01264E7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7FB4C83"/>
    <w:multiLevelType w:val="multilevel"/>
    <w:tmpl w:val="67FB4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B585508"/>
    <w:multiLevelType w:val="hybridMultilevel"/>
    <w:tmpl w:val="CB400D8A"/>
    <w:lvl w:ilvl="0" w:tplc="BC164008">
      <w:start w:val="1"/>
      <w:numFmt w:val="bullet"/>
      <w:lvlText w:val=""/>
      <w:lvlJc w:val="left"/>
      <w:pPr>
        <w:tabs>
          <w:tab w:val="num" w:pos="720"/>
        </w:tabs>
        <w:ind w:left="720" w:hanging="360"/>
      </w:pPr>
      <w:rPr>
        <w:rFonts w:ascii="Symbol" w:hAnsi="Symbol" w:hint="default"/>
      </w:rPr>
    </w:lvl>
    <w:lvl w:ilvl="1" w:tplc="E9C4B638" w:tentative="1">
      <w:start w:val="1"/>
      <w:numFmt w:val="bullet"/>
      <w:lvlText w:val=""/>
      <w:lvlJc w:val="left"/>
      <w:pPr>
        <w:tabs>
          <w:tab w:val="num" w:pos="1440"/>
        </w:tabs>
        <w:ind w:left="1440" w:hanging="360"/>
      </w:pPr>
      <w:rPr>
        <w:rFonts w:ascii="Symbol" w:hAnsi="Symbol" w:hint="default"/>
      </w:rPr>
    </w:lvl>
    <w:lvl w:ilvl="2" w:tplc="2F5C6334" w:tentative="1">
      <w:start w:val="1"/>
      <w:numFmt w:val="bullet"/>
      <w:lvlText w:val=""/>
      <w:lvlJc w:val="left"/>
      <w:pPr>
        <w:tabs>
          <w:tab w:val="num" w:pos="2160"/>
        </w:tabs>
        <w:ind w:left="2160" w:hanging="360"/>
      </w:pPr>
      <w:rPr>
        <w:rFonts w:ascii="Symbol" w:hAnsi="Symbol" w:hint="default"/>
      </w:rPr>
    </w:lvl>
    <w:lvl w:ilvl="3" w:tplc="1876A8C4" w:tentative="1">
      <w:start w:val="1"/>
      <w:numFmt w:val="bullet"/>
      <w:lvlText w:val=""/>
      <w:lvlJc w:val="left"/>
      <w:pPr>
        <w:tabs>
          <w:tab w:val="num" w:pos="2880"/>
        </w:tabs>
        <w:ind w:left="2880" w:hanging="360"/>
      </w:pPr>
      <w:rPr>
        <w:rFonts w:ascii="Symbol" w:hAnsi="Symbol" w:hint="default"/>
      </w:rPr>
    </w:lvl>
    <w:lvl w:ilvl="4" w:tplc="DF58C8E8" w:tentative="1">
      <w:start w:val="1"/>
      <w:numFmt w:val="bullet"/>
      <w:lvlText w:val=""/>
      <w:lvlJc w:val="left"/>
      <w:pPr>
        <w:tabs>
          <w:tab w:val="num" w:pos="3600"/>
        </w:tabs>
        <w:ind w:left="3600" w:hanging="360"/>
      </w:pPr>
      <w:rPr>
        <w:rFonts w:ascii="Symbol" w:hAnsi="Symbol" w:hint="default"/>
      </w:rPr>
    </w:lvl>
    <w:lvl w:ilvl="5" w:tplc="F830CE10" w:tentative="1">
      <w:start w:val="1"/>
      <w:numFmt w:val="bullet"/>
      <w:lvlText w:val=""/>
      <w:lvlJc w:val="left"/>
      <w:pPr>
        <w:tabs>
          <w:tab w:val="num" w:pos="4320"/>
        </w:tabs>
        <w:ind w:left="4320" w:hanging="360"/>
      </w:pPr>
      <w:rPr>
        <w:rFonts w:ascii="Symbol" w:hAnsi="Symbol" w:hint="default"/>
      </w:rPr>
    </w:lvl>
    <w:lvl w:ilvl="6" w:tplc="D1065F32" w:tentative="1">
      <w:start w:val="1"/>
      <w:numFmt w:val="bullet"/>
      <w:lvlText w:val=""/>
      <w:lvlJc w:val="left"/>
      <w:pPr>
        <w:tabs>
          <w:tab w:val="num" w:pos="5040"/>
        </w:tabs>
        <w:ind w:left="5040" w:hanging="360"/>
      </w:pPr>
      <w:rPr>
        <w:rFonts w:ascii="Symbol" w:hAnsi="Symbol" w:hint="default"/>
      </w:rPr>
    </w:lvl>
    <w:lvl w:ilvl="7" w:tplc="7D5006EC" w:tentative="1">
      <w:start w:val="1"/>
      <w:numFmt w:val="bullet"/>
      <w:lvlText w:val=""/>
      <w:lvlJc w:val="left"/>
      <w:pPr>
        <w:tabs>
          <w:tab w:val="num" w:pos="5760"/>
        </w:tabs>
        <w:ind w:left="5760" w:hanging="360"/>
      </w:pPr>
      <w:rPr>
        <w:rFonts w:ascii="Symbol" w:hAnsi="Symbol" w:hint="default"/>
      </w:rPr>
    </w:lvl>
    <w:lvl w:ilvl="8" w:tplc="D032B2A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61D137A"/>
    <w:multiLevelType w:val="hybridMultilevel"/>
    <w:tmpl w:val="C4B61A44"/>
    <w:lvl w:ilvl="0" w:tplc="1B3E6928">
      <w:start w:val="1"/>
      <w:numFmt w:val="bullet"/>
      <w:lvlText w:val=""/>
      <w:lvlJc w:val="left"/>
      <w:pPr>
        <w:tabs>
          <w:tab w:val="num" w:pos="720"/>
        </w:tabs>
        <w:ind w:left="720" w:hanging="360"/>
      </w:pPr>
      <w:rPr>
        <w:rFonts w:ascii="Symbol" w:hAnsi="Symbol" w:hint="default"/>
      </w:rPr>
    </w:lvl>
    <w:lvl w:ilvl="1" w:tplc="B3B60278" w:tentative="1">
      <w:start w:val="1"/>
      <w:numFmt w:val="bullet"/>
      <w:lvlText w:val=""/>
      <w:lvlJc w:val="left"/>
      <w:pPr>
        <w:tabs>
          <w:tab w:val="num" w:pos="1440"/>
        </w:tabs>
        <w:ind w:left="1440" w:hanging="360"/>
      </w:pPr>
      <w:rPr>
        <w:rFonts w:ascii="Symbol" w:hAnsi="Symbol" w:hint="default"/>
      </w:rPr>
    </w:lvl>
    <w:lvl w:ilvl="2" w:tplc="27182AEA" w:tentative="1">
      <w:start w:val="1"/>
      <w:numFmt w:val="bullet"/>
      <w:lvlText w:val=""/>
      <w:lvlJc w:val="left"/>
      <w:pPr>
        <w:tabs>
          <w:tab w:val="num" w:pos="2160"/>
        </w:tabs>
        <w:ind w:left="2160" w:hanging="360"/>
      </w:pPr>
      <w:rPr>
        <w:rFonts w:ascii="Symbol" w:hAnsi="Symbol" w:hint="default"/>
      </w:rPr>
    </w:lvl>
    <w:lvl w:ilvl="3" w:tplc="9D8460BE" w:tentative="1">
      <w:start w:val="1"/>
      <w:numFmt w:val="bullet"/>
      <w:lvlText w:val=""/>
      <w:lvlJc w:val="left"/>
      <w:pPr>
        <w:tabs>
          <w:tab w:val="num" w:pos="2880"/>
        </w:tabs>
        <w:ind w:left="2880" w:hanging="360"/>
      </w:pPr>
      <w:rPr>
        <w:rFonts w:ascii="Symbol" w:hAnsi="Symbol" w:hint="default"/>
      </w:rPr>
    </w:lvl>
    <w:lvl w:ilvl="4" w:tplc="D0F03B5E" w:tentative="1">
      <w:start w:val="1"/>
      <w:numFmt w:val="bullet"/>
      <w:lvlText w:val=""/>
      <w:lvlJc w:val="left"/>
      <w:pPr>
        <w:tabs>
          <w:tab w:val="num" w:pos="3600"/>
        </w:tabs>
        <w:ind w:left="3600" w:hanging="360"/>
      </w:pPr>
      <w:rPr>
        <w:rFonts w:ascii="Symbol" w:hAnsi="Symbol" w:hint="default"/>
      </w:rPr>
    </w:lvl>
    <w:lvl w:ilvl="5" w:tplc="D7684FC0" w:tentative="1">
      <w:start w:val="1"/>
      <w:numFmt w:val="bullet"/>
      <w:lvlText w:val=""/>
      <w:lvlJc w:val="left"/>
      <w:pPr>
        <w:tabs>
          <w:tab w:val="num" w:pos="4320"/>
        </w:tabs>
        <w:ind w:left="4320" w:hanging="360"/>
      </w:pPr>
      <w:rPr>
        <w:rFonts w:ascii="Symbol" w:hAnsi="Symbol" w:hint="default"/>
      </w:rPr>
    </w:lvl>
    <w:lvl w:ilvl="6" w:tplc="F3407742" w:tentative="1">
      <w:start w:val="1"/>
      <w:numFmt w:val="bullet"/>
      <w:lvlText w:val=""/>
      <w:lvlJc w:val="left"/>
      <w:pPr>
        <w:tabs>
          <w:tab w:val="num" w:pos="5040"/>
        </w:tabs>
        <w:ind w:left="5040" w:hanging="360"/>
      </w:pPr>
      <w:rPr>
        <w:rFonts w:ascii="Symbol" w:hAnsi="Symbol" w:hint="default"/>
      </w:rPr>
    </w:lvl>
    <w:lvl w:ilvl="7" w:tplc="A58A27DE" w:tentative="1">
      <w:start w:val="1"/>
      <w:numFmt w:val="bullet"/>
      <w:lvlText w:val=""/>
      <w:lvlJc w:val="left"/>
      <w:pPr>
        <w:tabs>
          <w:tab w:val="num" w:pos="5760"/>
        </w:tabs>
        <w:ind w:left="5760" w:hanging="360"/>
      </w:pPr>
      <w:rPr>
        <w:rFonts w:ascii="Symbol" w:hAnsi="Symbol" w:hint="default"/>
      </w:rPr>
    </w:lvl>
    <w:lvl w:ilvl="8" w:tplc="B740BAC8" w:tentative="1">
      <w:start w:val="1"/>
      <w:numFmt w:val="bullet"/>
      <w:lvlText w:val=""/>
      <w:lvlJc w:val="left"/>
      <w:pPr>
        <w:tabs>
          <w:tab w:val="num" w:pos="6480"/>
        </w:tabs>
        <w:ind w:left="6480" w:hanging="360"/>
      </w:pPr>
      <w:rPr>
        <w:rFonts w:ascii="Symbol" w:hAnsi="Symbol" w:hint="default"/>
      </w:rPr>
    </w:lvl>
  </w:abstractNum>
  <w:num w:numId="1">
    <w:abstractNumId w:val="10"/>
  </w:num>
  <w:num w:numId="2">
    <w:abstractNumId w:val="8"/>
  </w:num>
  <w:num w:numId="3">
    <w:abstractNumId w:val="0"/>
  </w:num>
  <w:num w:numId="4">
    <w:abstractNumId w:val="11"/>
  </w:num>
  <w:num w:numId="5">
    <w:abstractNumId w:val="13"/>
  </w:num>
  <w:num w:numId="6">
    <w:abstractNumId w:val="16"/>
  </w:num>
  <w:num w:numId="7">
    <w:abstractNumId w:val="4"/>
  </w:num>
  <w:num w:numId="8">
    <w:abstractNumId w:val="5"/>
  </w:num>
  <w:num w:numId="9">
    <w:abstractNumId w:val="2"/>
  </w:num>
  <w:num w:numId="10">
    <w:abstractNumId w:val="23"/>
  </w:num>
  <w:num w:numId="11">
    <w:abstractNumId w:val="7"/>
  </w:num>
  <w:num w:numId="12">
    <w:abstractNumId w:val="22"/>
  </w:num>
  <w:num w:numId="13">
    <w:abstractNumId w:val="3"/>
  </w:num>
  <w:num w:numId="14">
    <w:abstractNumId w:val="6"/>
  </w:num>
  <w:num w:numId="15">
    <w:abstractNumId w:val="12"/>
  </w:num>
  <w:num w:numId="16">
    <w:abstractNumId w:val="21"/>
  </w:num>
  <w:num w:numId="17">
    <w:abstractNumId w:val="19"/>
  </w:num>
  <w:num w:numId="18">
    <w:abstractNumId w:val="14"/>
  </w:num>
  <w:num w:numId="19">
    <w:abstractNumId w:val="24"/>
  </w:num>
  <w:num w:numId="20">
    <w:abstractNumId w:val="17"/>
  </w:num>
  <w:num w:numId="21">
    <w:abstractNumId w:val="18"/>
  </w:num>
  <w:num w:numId="22">
    <w:abstractNumId w:val="1"/>
  </w:num>
  <w:num w:numId="23">
    <w:abstractNumId w:val="20"/>
  </w:num>
  <w:num w:numId="24">
    <w:abstractNumId w:val="15"/>
  </w:num>
  <w:num w:numId="25">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7E"/>
    <w:rsid w:val="0000164E"/>
    <w:rsid w:val="000017CB"/>
    <w:rsid w:val="000017DC"/>
    <w:rsid w:val="00002A37"/>
    <w:rsid w:val="00004636"/>
    <w:rsid w:val="00004912"/>
    <w:rsid w:val="0000564C"/>
    <w:rsid w:val="00005E35"/>
    <w:rsid w:val="00006446"/>
    <w:rsid w:val="00006800"/>
    <w:rsid w:val="00006896"/>
    <w:rsid w:val="00007035"/>
    <w:rsid w:val="000079E9"/>
    <w:rsid w:val="00007AE1"/>
    <w:rsid w:val="00007CDC"/>
    <w:rsid w:val="00011278"/>
    <w:rsid w:val="00011B28"/>
    <w:rsid w:val="00014FEA"/>
    <w:rsid w:val="00015D15"/>
    <w:rsid w:val="000222E5"/>
    <w:rsid w:val="000244E4"/>
    <w:rsid w:val="00024674"/>
    <w:rsid w:val="000251F3"/>
    <w:rsid w:val="0002564D"/>
    <w:rsid w:val="0002577A"/>
    <w:rsid w:val="00025ECA"/>
    <w:rsid w:val="00025F09"/>
    <w:rsid w:val="00026175"/>
    <w:rsid w:val="00026A28"/>
    <w:rsid w:val="00026C58"/>
    <w:rsid w:val="0002734E"/>
    <w:rsid w:val="0003064B"/>
    <w:rsid w:val="000314C8"/>
    <w:rsid w:val="0003189E"/>
    <w:rsid w:val="000325B8"/>
    <w:rsid w:val="00033955"/>
    <w:rsid w:val="00033D20"/>
    <w:rsid w:val="00034C15"/>
    <w:rsid w:val="00036AB3"/>
    <w:rsid w:val="00036BA1"/>
    <w:rsid w:val="00040A0A"/>
    <w:rsid w:val="00040C62"/>
    <w:rsid w:val="0004123C"/>
    <w:rsid w:val="0004156C"/>
    <w:rsid w:val="0004160F"/>
    <w:rsid w:val="000422E2"/>
    <w:rsid w:val="00042F22"/>
    <w:rsid w:val="000444EF"/>
    <w:rsid w:val="00045458"/>
    <w:rsid w:val="00047EE3"/>
    <w:rsid w:val="00052A07"/>
    <w:rsid w:val="0005307F"/>
    <w:rsid w:val="000534E3"/>
    <w:rsid w:val="00053C96"/>
    <w:rsid w:val="00054142"/>
    <w:rsid w:val="0005606A"/>
    <w:rsid w:val="00057117"/>
    <w:rsid w:val="000616E7"/>
    <w:rsid w:val="00061E30"/>
    <w:rsid w:val="0006487E"/>
    <w:rsid w:val="00064CC4"/>
    <w:rsid w:val="00065E1A"/>
    <w:rsid w:val="0007064F"/>
    <w:rsid w:val="00071CE7"/>
    <w:rsid w:val="00074D1F"/>
    <w:rsid w:val="00074D99"/>
    <w:rsid w:val="0007683A"/>
    <w:rsid w:val="00077E5F"/>
    <w:rsid w:val="0008036A"/>
    <w:rsid w:val="00080F99"/>
    <w:rsid w:val="00081AE6"/>
    <w:rsid w:val="00081C9F"/>
    <w:rsid w:val="0008204A"/>
    <w:rsid w:val="00082714"/>
    <w:rsid w:val="00083371"/>
    <w:rsid w:val="000844D6"/>
    <w:rsid w:val="000844EB"/>
    <w:rsid w:val="000855EB"/>
    <w:rsid w:val="00085AA8"/>
    <w:rsid w:val="00085B52"/>
    <w:rsid w:val="00085E17"/>
    <w:rsid w:val="000866F2"/>
    <w:rsid w:val="0008690E"/>
    <w:rsid w:val="00086C19"/>
    <w:rsid w:val="0009009F"/>
    <w:rsid w:val="000901B1"/>
    <w:rsid w:val="00091557"/>
    <w:rsid w:val="000924C1"/>
    <w:rsid w:val="000924F0"/>
    <w:rsid w:val="00092E00"/>
    <w:rsid w:val="00093474"/>
    <w:rsid w:val="0009510F"/>
    <w:rsid w:val="00097917"/>
    <w:rsid w:val="00097F88"/>
    <w:rsid w:val="000A1A0C"/>
    <w:rsid w:val="000A1B7B"/>
    <w:rsid w:val="000A1EF3"/>
    <w:rsid w:val="000A20F9"/>
    <w:rsid w:val="000A303C"/>
    <w:rsid w:val="000A4ADF"/>
    <w:rsid w:val="000A4E83"/>
    <w:rsid w:val="000A56F2"/>
    <w:rsid w:val="000B1ED5"/>
    <w:rsid w:val="000B2719"/>
    <w:rsid w:val="000B2EAD"/>
    <w:rsid w:val="000B3A8F"/>
    <w:rsid w:val="000B4AB9"/>
    <w:rsid w:val="000B58C3"/>
    <w:rsid w:val="000B5BCD"/>
    <w:rsid w:val="000B61E9"/>
    <w:rsid w:val="000B6A0C"/>
    <w:rsid w:val="000B7375"/>
    <w:rsid w:val="000C144D"/>
    <w:rsid w:val="000C1547"/>
    <w:rsid w:val="000C165A"/>
    <w:rsid w:val="000C1B09"/>
    <w:rsid w:val="000C272A"/>
    <w:rsid w:val="000C2E19"/>
    <w:rsid w:val="000C32B8"/>
    <w:rsid w:val="000C5E6A"/>
    <w:rsid w:val="000C6667"/>
    <w:rsid w:val="000C6913"/>
    <w:rsid w:val="000C6CD2"/>
    <w:rsid w:val="000C7997"/>
    <w:rsid w:val="000D025E"/>
    <w:rsid w:val="000D0649"/>
    <w:rsid w:val="000D0D07"/>
    <w:rsid w:val="000D0ED3"/>
    <w:rsid w:val="000D1290"/>
    <w:rsid w:val="000D13FC"/>
    <w:rsid w:val="000D29C1"/>
    <w:rsid w:val="000D4797"/>
    <w:rsid w:val="000D67B5"/>
    <w:rsid w:val="000D682E"/>
    <w:rsid w:val="000D7239"/>
    <w:rsid w:val="000D7822"/>
    <w:rsid w:val="000E0527"/>
    <w:rsid w:val="000E1E92"/>
    <w:rsid w:val="000E22A4"/>
    <w:rsid w:val="000E2629"/>
    <w:rsid w:val="000E2D36"/>
    <w:rsid w:val="000E3561"/>
    <w:rsid w:val="000E40DF"/>
    <w:rsid w:val="000E450E"/>
    <w:rsid w:val="000E6BC2"/>
    <w:rsid w:val="000E7F49"/>
    <w:rsid w:val="000F06D6"/>
    <w:rsid w:val="000F0716"/>
    <w:rsid w:val="000F0BEE"/>
    <w:rsid w:val="000F0EB1"/>
    <w:rsid w:val="000F1106"/>
    <w:rsid w:val="000F25DE"/>
    <w:rsid w:val="000F3643"/>
    <w:rsid w:val="000F3BE9"/>
    <w:rsid w:val="000F3F6C"/>
    <w:rsid w:val="000F4D5A"/>
    <w:rsid w:val="000F5038"/>
    <w:rsid w:val="000F6664"/>
    <w:rsid w:val="000F6DF3"/>
    <w:rsid w:val="00100236"/>
    <w:rsid w:val="0010034E"/>
    <w:rsid w:val="001005FF"/>
    <w:rsid w:val="0010340A"/>
    <w:rsid w:val="00103AC9"/>
    <w:rsid w:val="00104083"/>
    <w:rsid w:val="00104B5D"/>
    <w:rsid w:val="00105EE3"/>
    <w:rsid w:val="00105F6D"/>
    <w:rsid w:val="001062FB"/>
    <w:rsid w:val="001063E6"/>
    <w:rsid w:val="00110C9B"/>
    <w:rsid w:val="001110BD"/>
    <w:rsid w:val="00113CF4"/>
    <w:rsid w:val="0011470E"/>
    <w:rsid w:val="00114CBE"/>
    <w:rsid w:val="001153EA"/>
    <w:rsid w:val="00115643"/>
    <w:rsid w:val="00116765"/>
    <w:rsid w:val="00117184"/>
    <w:rsid w:val="00117204"/>
    <w:rsid w:val="00120FB7"/>
    <w:rsid w:val="001219F5"/>
    <w:rsid w:val="00121A20"/>
    <w:rsid w:val="001220FD"/>
    <w:rsid w:val="0012254E"/>
    <w:rsid w:val="0012377F"/>
    <w:rsid w:val="00124314"/>
    <w:rsid w:val="0012633E"/>
    <w:rsid w:val="00126B4A"/>
    <w:rsid w:val="00127A62"/>
    <w:rsid w:val="00132BBC"/>
    <w:rsid w:val="00132FD0"/>
    <w:rsid w:val="001335CA"/>
    <w:rsid w:val="00134056"/>
    <w:rsid w:val="001344C0"/>
    <w:rsid w:val="001346FA"/>
    <w:rsid w:val="00135252"/>
    <w:rsid w:val="0013645D"/>
    <w:rsid w:val="001373BE"/>
    <w:rsid w:val="00137A68"/>
    <w:rsid w:val="00137AB5"/>
    <w:rsid w:val="00137F0B"/>
    <w:rsid w:val="00140783"/>
    <w:rsid w:val="00142075"/>
    <w:rsid w:val="00143F9A"/>
    <w:rsid w:val="00144F68"/>
    <w:rsid w:val="00150C7F"/>
    <w:rsid w:val="00151E23"/>
    <w:rsid w:val="001526E0"/>
    <w:rsid w:val="001533CF"/>
    <w:rsid w:val="0015358F"/>
    <w:rsid w:val="001549B7"/>
    <w:rsid w:val="001551B5"/>
    <w:rsid w:val="00155388"/>
    <w:rsid w:val="00157168"/>
    <w:rsid w:val="0015723D"/>
    <w:rsid w:val="00157C88"/>
    <w:rsid w:val="00161D13"/>
    <w:rsid w:val="00163F52"/>
    <w:rsid w:val="00164742"/>
    <w:rsid w:val="001659C1"/>
    <w:rsid w:val="00170B8E"/>
    <w:rsid w:val="00170F3B"/>
    <w:rsid w:val="00171FC1"/>
    <w:rsid w:val="001723C1"/>
    <w:rsid w:val="00173A8E"/>
    <w:rsid w:val="00174AD8"/>
    <w:rsid w:val="0017502C"/>
    <w:rsid w:val="00175A77"/>
    <w:rsid w:val="00175D5F"/>
    <w:rsid w:val="001768B1"/>
    <w:rsid w:val="00176F03"/>
    <w:rsid w:val="0018127F"/>
    <w:rsid w:val="001813CC"/>
    <w:rsid w:val="0018143F"/>
    <w:rsid w:val="00181FF8"/>
    <w:rsid w:val="00183418"/>
    <w:rsid w:val="001850C7"/>
    <w:rsid w:val="00185C45"/>
    <w:rsid w:val="00185F70"/>
    <w:rsid w:val="00186562"/>
    <w:rsid w:val="00186B8F"/>
    <w:rsid w:val="00190346"/>
    <w:rsid w:val="0019062B"/>
    <w:rsid w:val="001906BE"/>
    <w:rsid w:val="00190AC1"/>
    <w:rsid w:val="00192100"/>
    <w:rsid w:val="00192188"/>
    <w:rsid w:val="001932A7"/>
    <w:rsid w:val="0019341A"/>
    <w:rsid w:val="00195C0A"/>
    <w:rsid w:val="00195C4C"/>
    <w:rsid w:val="00195DEE"/>
    <w:rsid w:val="00197DF9"/>
    <w:rsid w:val="00197E40"/>
    <w:rsid w:val="00197FA1"/>
    <w:rsid w:val="001A130E"/>
    <w:rsid w:val="001A1987"/>
    <w:rsid w:val="001A19D6"/>
    <w:rsid w:val="001A2564"/>
    <w:rsid w:val="001A2FEC"/>
    <w:rsid w:val="001A4D55"/>
    <w:rsid w:val="001A50E9"/>
    <w:rsid w:val="001A51FE"/>
    <w:rsid w:val="001A5F90"/>
    <w:rsid w:val="001A6173"/>
    <w:rsid w:val="001A6CBA"/>
    <w:rsid w:val="001A6D46"/>
    <w:rsid w:val="001B027A"/>
    <w:rsid w:val="001B0D97"/>
    <w:rsid w:val="001B123D"/>
    <w:rsid w:val="001B2683"/>
    <w:rsid w:val="001B578C"/>
    <w:rsid w:val="001B5A5D"/>
    <w:rsid w:val="001B5CAA"/>
    <w:rsid w:val="001B68A2"/>
    <w:rsid w:val="001C0B86"/>
    <w:rsid w:val="001C0E44"/>
    <w:rsid w:val="001C1010"/>
    <w:rsid w:val="001C1311"/>
    <w:rsid w:val="001C1CE5"/>
    <w:rsid w:val="001C2CE4"/>
    <w:rsid w:val="001C3D2A"/>
    <w:rsid w:val="001C42A6"/>
    <w:rsid w:val="001C48B1"/>
    <w:rsid w:val="001C4C6C"/>
    <w:rsid w:val="001C62C9"/>
    <w:rsid w:val="001C6714"/>
    <w:rsid w:val="001D0DC1"/>
    <w:rsid w:val="001D0FCE"/>
    <w:rsid w:val="001D1E00"/>
    <w:rsid w:val="001D25EC"/>
    <w:rsid w:val="001D51BA"/>
    <w:rsid w:val="001D5251"/>
    <w:rsid w:val="001D53E7"/>
    <w:rsid w:val="001D562D"/>
    <w:rsid w:val="001D5F77"/>
    <w:rsid w:val="001D62EA"/>
    <w:rsid w:val="001D6342"/>
    <w:rsid w:val="001D6D53"/>
    <w:rsid w:val="001D6EC4"/>
    <w:rsid w:val="001D738E"/>
    <w:rsid w:val="001D77F9"/>
    <w:rsid w:val="001E00C1"/>
    <w:rsid w:val="001E112A"/>
    <w:rsid w:val="001E279C"/>
    <w:rsid w:val="001E311C"/>
    <w:rsid w:val="001E58E2"/>
    <w:rsid w:val="001E7880"/>
    <w:rsid w:val="001E7AED"/>
    <w:rsid w:val="001F3916"/>
    <w:rsid w:val="001F4402"/>
    <w:rsid w:val="001F54C5"/>
    <w:rsid w:val="001F61DE"/>
    <w:rsid w:val="001F662C"/>
    <w:rsid w:val="001F689D"/>
    <w:rsid w:val="001F6AE6"/>
    <w:rsid w:val="001F7074"/>
    <w:rsid w:val="002002F9"/>
    <w:rsid w:val="00200490"/>
    <w:rsid w:val="00201614"/>
    <w:rsid w:val="00201F3A"/>
    <w:rsid w:val="002024FD"/>
    <w:rsid w:val="00203095"/>
    <w:rsid w:val="00203F96"/>
    <w:rsid w:val="00204CB8"/>
    <w:rsid w:val="00204EEE"/>
    <w:rsid w:val="002053B8"/>
    <w:rsid w:val="00205464"/>
    <w:rsid w:val="0020553E"/>
    <w:rsid w:val="0020555A"/>
    <w:rsid w:val="002069B2"/>
    <w:rsid w:val="00207834"/>
    <w:rsid w:val="00207FA3"/>
    <w:rsid w:val="00213D5B"/>
    <w:rsid w:val="00214DA8"/>
    <w:rsid w:val="00215253"/>
    <w:rsid w:val="00215423"/>
    <w:rsid w:val="00215866"/>
    <w:rsid w:val="002158FA"/>
    <w:rsid w:val="00215EF8"/>
    <w:rsid w:val="002164C0"/>
    <w:rsid w:val="00217A9C"/>
    <w:rsid w:val="00217D8D"/>
    <w:rsid w:val="00220600"/>
    <w:rsid w:val="002224DB"/>
    <w:rsid w:val="00223FCB"/>
    <w:rsid w:val="00224EA8"/>
    <w:rsid w:val="002252C3"/>
    <w:rsid w:val="00225C54"/>
    <w:rsid w:val="00225F42"/>
    <w:rsid w:val="002278BA"/>
    <w:rsid w:val="00227AD9"/>
    <w:rsid w:val="00227F89"/>
    <w:rsid w:val="00230765"/>
    <w:rsid w:val="002309BA"/>
    <w:rsid w:val="00230D18"/>
    <w:rsid w:val="002319E4"/>
    <w:rsid w:val="00233D08"/>
    <w:rsid w:val="00235632"/>
    <w:rsid w:val="00235872"/>
    <w:rsid w:val="0024056E"/>
    <w:rsid w:val="00240D7D"/>
    <w:rsid w:val="00240F7A"/>
    <w:rsid w:val="00241559"/>
    <w:rsid w:val="00241D9A"/>
    <w:rsid w:val="002435B3"/>
    <w:rsid w:val="00244768"/>
    <w:rsid w:val="0024525D"/>
    <w:rsid w:val="002452A3"/>
    <w:rsid w:val="00245495"/>
    <w:rsid w:val="002458EB"/>
    <w:rsid w:val="00245CE7"/>
    <w:rsid w:val="00245F9F"/>
    <w:rsid w:val="0024678F"/>
    <w:rsid w:val="00246E46"/>
    <w:rsid w:val="002500C8"/>
    <w:rsid w:val="0025046D"/>
    <w:rsid w:val="002512EE"/>
    <w:rsid w:val="0025288F"/>
    <w:rsid w:val="00252B8E"/>
    <w:rsid w:val="002531A0"/>
    <w:rsid w:val="002537F3"/>
    <w:rsid w:val="00253E4A"/>
    <w:rsid w:val="0025403D"/>
    <w:rsid w:val="00254D75"/>
    <w:rsid w:val="00255B2E"/>
    <w:rsid w:val="0025640D"/>
    <w:rsid w:val="00257543"/>
    <w:rsid w:val="00260F63"/>
    <w:rsid w:val="0026166C"/>
    <w:rsid w:val="002617E7"/>
    <w:rsid w:val="00261A48"/>
    <w:rsid w:val="00261BD3"/>
    <w:rsid w:val="00262CBC"/>
    <w:rsid w:val="00262F00"/>
    <w:rsid w:val="002637D1"/>
    <w:rsid w:val="0026391E"/>
    <w:rsid w:val="00264228"/>
    <w:rsid w:val="00264334"/>
    <w:rsid w:val="00264423"/>
    <w:rsid w:val="0026473E"/>
    <w:rsid w:val="00264E12"/>
    <w:rsid w:val="002652D2"/>
    <w:rsid w:val="00265B1B"/>
    <w:rsid w:val="00266214"/>
    <w:rsid w:val="00266486"/>
    <w:rsid w:val="00266938"/>
    <w:rsid w:val="00266A2B"/>
    <w:rsid w:val="00266DF1"/>
    <w:rsid w:val="00267956"/>
    <w:rsid w:val="00267AC1"/>
    <w:rsid w:val="00267C83"/>
    <w:rsid w:val="0027144F"/>
    <w:rsid w:val="00271813"/>
    <w:rsid w:val="00271F3A"/>
    <w:rsid w:val="00272618"/>
    <w:rsid w:val="00273278"/>
    <w:rsid w:val="002737F4"/>
    <w:rsid w:val="002773D7"/>
    <w:rsid w:val="002773E1"/>
    <w:rsid w:val="0028042F"/>
    <w:rsid w:val="002805F5"/>
    <w:rsid w:val="00280751"/>
    <w:rsid w:val="00280A98"/>
    <w:rsid w:val="0028169E"/>
    <w:rsid w:val="00281F1A"/>
    <w:rsid w:val="002826F3"/>
    <w:rsid w:val="0028280A"/>
    <w:rsid w:val="00282C19"/>
    <w:rsid w:val="00284178"/>
    <w:rsid w:val="00285356"/>
    <w:rsid w:val="002869C2"/>
    <w:rsid w:val="00286ACD"/>
    <w:rsid w:val="00287838"/>
    <w:rsid w:val="002907B5"/>
    <w:rsid w:val="00291675"/>
    <w:rsid w:val="00292EB7"/>
    <w:rsid w:val="00295E2B"/>
    <w:rsid w:val="00296227"/>
    <w:rsid w:val="0029667C"/>
    <w:rsid w:val="00296F44"/>
    <w:rsid w:val="00297721"/>
    <w:rsid w:val="0029777D"/>
    <w:rsid w:val="002A055E"/>
    <w:rsid w:val="002A07A8"/>
    <w:rsid w:val="002A0BC5"/>
    <w:rsid w:val="002A1D4E"/>
    <w:rsid w:val="002A2869"/>
    <w:rsid w:val="002A6212"/>
    <w:rsid w:val="002A63BB"/>
    <w:rsid w:val="002A6992"/>
    <w:rsid w:val="002B0138"/>
    <w:rsid w:val="002B24D6"/>
    <w:rsid w:val="002B4C0A"/>
    <w:rsid w:val="002B5910"/>
    <w:rsid w:val="002B5965"/>
    <w:rsid w:val="002B5E20"/>
    <w:rsid w:val="002B6EFA"/>
    <w:rsid w:val="002B7C18"/>
    <w:rsid w:val="002C0F2D"/>
    <w:rsid w:val="002C2025"/>
    <w:rsid w:val="002C3683"/>
    <w:rsid w:val="002C3793"/>
    <w:rsid w:val="002C41E6"/>
    <w:rsid w:val="002C54CB"/>
    <w:rsid w:val="002C5876"/>
    <w:rsid w:val="002C659D"/>
    <w:rsid w:val="002D0383"/>
    <w:rsid w:val="002D071A"/>
    <w:rsid w:val="002D15F3"/>
    <w:rsid w:val="002D3007"/>
    <w:rsid w:val="002D34B2"/>
    <w:rsid w:val="002D48B0"/>
    <w:rsid w:val="002D4949"/>
    <w:rsid w:val="002D5AB8"/>
    <w:rsid w:val="002D5B37"/>
    <w:rsid w:val="002D7637"/>
    <w:rsid w:val="002D7F71"/>
    <w:rsid w:val="002E02AC"/>
    <w:rsid w:val="002E141C"/>
    <w:rsid w:val="002E17F2"/>
    <w:rsid w:val="002E1DD6"/>
    <w:rsid w:val="002E215E"/>
    <w:rsid w:val="002E2846"/>
    <w:rsid w:val="002E2EC0"/>
    <w:rsid w:val="002E34C2"/>
    <w:rsid w:val="002E3ABE"/>
    <w:rsid w:val="002E3C8C"/>
    <w:rsid w:val="002E3F6B"/>
    <w:rsid w:val="002E5378"/>
    <w:rsid w:val="002E5736"/>
    <w:rsid w:val="002E5ACA"/>
    <w:rsid w:val="002E6732"/>
    <w:rsid w:val="002E7043"/>
    <w:rsid w:val="002E7142"/>
    <w:rsid w:val="002E7CAE"/>
    <w:rsid w:val="002F13E4"/>
    <w:rsid w:val="002F1F51"/>
    <w:rsid w:val="002F2771"/>
    <w:rsid w:val="002F37A9"/>
    <w:rsid w:val="002F47FD"/>
    <w:rsid w:val="002F628F"/>
    <w:rsid w:val="002F6775"/>
    <w:rsid w:val="002F68EA"/>
    <w:rsid w:val="002F76C7"/>
    <w:rsid w:val="00301003"/>
    <w:rsid w:val="00301CE6"/>
    <w:rsid w:val="0030256B"/>
    <w:rsid w:val="00304587"/>
    <w:rsid w:val="0030501F"/>
    <w:rsid w:val="003068B1"/>
    <w:rsid w:val="00306FD3"/>
    <w:rsid w:val="003079AB"/>
    <w:rsid w:val="00307BA1"/>
    <w:rsid w:val="00307F59"/>
    <w:rsid w:val="0031102A"/>
    <w:rsid w:val="00311702"/>
    <w:rsid w:val="00311D21"/>
    <w:rsid w:val="00311E82"/>
    <w:rsid w:val="00312882"/>
    <w:rsid w:val="00313FD6"/>
    <w:rsid w:val="003143BD"/>
    <w:rsid w:val="003145EB"/>
    <w:rsid w:val="00315363"/>
    <w:rsid w:val="0031540D"/>
    <w:rsid w:val="00315852"/>
    <w:rsid w:val="003168CE"/>
    <w:rsid w:val="00317078"/>
    <w:rsid w:val="003203ED"/>
    <w:rsid w:val="00322C9F"/>
    <w:rsid w:val="00322F9C"/>
    <w:rsid w:val="00323D16"/>
    <w:rsid w:val="00324D23"/>
    <w:rsid w:val="0032510E"/>
    <w:rsid w:val="00325ADC"/>
    <w:rsid w:val="00325E97"/>
    <w:rsid w:val="00326261"/>
    <w:rsid w:val="00326F0F"/>
    <w:rsid w:val="003304A9"/>
    <w:rsid w:val="003316EC"/>
    <w:rsid w:val="00331751"/>
    <w:rsid w:val="00334579"/>
    <w:rsid w:val="00335858"/>
    <w:rsid w:val="00336BDA"/>
    <w:rsid w:val="00337D3A"/>
    <w:rsid w:val="00337EEC"/>
    <w:rsid w:val="003417FA"/>
    <w:rsid w:val="00342BD7"/>
    <w:rsid w:val="00342D70"/>
    <w:rsid w:val="00343438"/>
    <w:rsid w:val="00343DB0"/>
    <w:rsid w:val="00345F9B"/>
    <w:rsid w:val="00346698"/>
    <w:rsid w:val="00346DB5"/>
    <w:rsid w:val="003477B1"/>
    <w:rsid w:val="00347ACB"/>
    <w:rsid w:val="003518A7"/>
    <w:rsid w:val="00355608"/>
    <w:rsid w:val="00357380"/>
    <w:rsid w:val="00357746"/>
    <w:rsid w:val="00357D90"/>
    <w:rsid w:val="003602D9"/>
    <w:rsid w:val="003604CE"/>
    <w:rsid w:val="00366B2D"/>
    <w:rsid w:val="003702A8"/>
    <w:rsid w:val="003705EE"/>
    <w:rsid w:val="00370E47"/>
    <w:rsid w:val="0037122A"/>
    <w:rsid w:val="003742AC"/>
    <w:rsid w:val="00374FBD"/>
    <w:rsid w:val="00376CA6"/>
    <w:rsid w:val="00377CE1"/>
    <w:rsid w:val="00382D4A"/>
    <w:rsid w:val="00384374"/>
    <w:rsid w:val="003845B4"/>
    <w:rsid w:val="003855EB"/>
    <w:rsid w:val="0038583A"/>
    <w:rsid w:val="00385BF0"/>
    <w:rsid w:val="0038693E"/>
    <w:rsid w:val="00386BBA"/>
    <w:rsid w:val="00392290"/>
    <w:rsid w:val="00393849"/>
    <w:rsid w:val="003939FF"/>
    <w:rsid w:val="003A1E1B"/>
    <w:rsid w:val="003A2223"/>
    <w:rsid w:val="003A2A0F"/>
    <w:rsid w:val="003A3CDC"/>
    <w:rsid w:val="003A3D7D"/>
    <w:rsid w:val="003A45A1"/>
    <w:rsid w:val="003A4F49"/>
    <w:rsid w:val="003A5B0A"/>
    <w:rsid w:val="003A6BAC"/>
    <w:rsid w:val="003A6BC5"/>
    <w:rsid w:val="003A70A4"/>
    <w:rsid w:val="003A7263"/>
    <w:rsid w:val="003A7E37"/>
    <w:rsid w:val="003A7E7B"/>
    <w:rsid w:val="003A7EF3"/>
    <w:rsid w:val="003B0ACA"/>
    <w:rsid w:val="003B11B6"/>
    <w:rsid w:val="003B159C"/>
    <w:rsid w:val="003B2815"/>
    <w:rsid w:val="003B369F"/>
    <w:rsid w:val="003B36A3"/>
    <w:rsid w:val="003B46D2"/>
    <w:rsid w:val="003B4C00"/>
    <w:rsid w:val="003B62A1"/>
    <w:rsid w:val="003B6433"/>
    <w:rsid w:val="003B64BB"/>
    <w:rsid w:val="003B7FE5"/>
    <w:rsid w:val="003C11C8"/>
    <w:rsid w:val="003C1FD8"/>
    <w:rsid w:val="003C2702"/>
    <w:rsid w:val="003C356E"/>
    <w:rsid w:val="003C510E"/>
    <w:rsid w:val="003C7806"/>
    <w:rsid w:val="003D07DA"/>
    <w:rsid w:val="003D109F"/>
    <w:rsid w:val="003D10A9"/>
    <w:rsid w:val="003D10E7"/>
    <w:rsid w:val="003D2478"/>
    <w:rsid w:val="003D297D"/>
    <w:rsid w:val="003D37AB"/>
    <w:rsid w:val="003D3C45"/>
    <w:rsid w:val="003D5B1F"/>
    <w:rsid w:val="003E0297"/>
    <w:rsid w:val="003E0963"/>
    <w:rsid w:val="003E15FA"/>
    <w:rsid w:val="003E2102"/>
    <w:rsid w:val="003E3D3F"/>
    <w:rsid w:val="003E4A84"/>
    <w:rsid w:val="003E4E8D"/>
    <w:rsid w:val="003E55E4"/>
    <w:rsid w:val="003E74E3"/>
    <w:rsid w:val="003E7E6E"/>
    <w:rsid w:val="003F003A"/>
    <w:rsid w:val="003F0395"/>
    <w:rsid w:val="003F05C7"/>
    <w:rsid w:val="003F073B"/>
    <w:rsid w:val="003F1449"/>
    <w:rsid w:val="003F22D6"/>
    <w:rsid w:val="003F22FD"/>
    <w:rsid w:val="003F27D8"/>
    <w:rsid w:val="003F2B29"/>
    <w:rsid w:val="003F2B2E"/>
    <w:rsid w:val="003F2CD4"/>
    <w:rsid w:val="003F33A9"/>
    <w:rsid w:val="003F3C79"/>
    <w:rsid w:val="003F421B"/>
    <w:rsid w:val="003F4395"/>
    <w:rsid w:val="003F6BBE"/>
    <w:rsid w:val="004000E8"/>
    <w:rsid w:val="004003C8"/>
    <w:rsid w:val="00402E2B"/>
    <w:rsid w:val="00403A86"/>
    <w:rsid w:val="00403A8B"/>
    <w:rsid w:val="00403C74"/>
    <w:rsid w:val="00404F45"/>
    <w:rsid w:val="0040512B"/>
    <w:rsid w:val="00405CA5"/>
    <w:rsid w:val="004076A6"/>
    <w:rsid w:val="00407CD3"/>
    <w:rsid w:val="00410134"/>
    <w:rsid w:val="00410B72"/>
    <w:rsid w:val="00410F18"/>
    <w:rsid w:val="00411AAF"/>
    <w:rsid w:val="0041263E"/>
    <w:rsid w:val="00413AAC"/>
    <w:rsid w:val="00413B3D"/>
    <w:rsid w:val="00413D2D"/>
    <w:rsid w:val="00413E92"/>
    <w:rsid w:val="004142BD"/>
    <w:rsid w:val="0041601B"/>
    <w:rsid w:val="0041625C"/>
    <w:rsid w:val="0041761B"/>
    <w:rsid w:val="00420E27"/>
    <w:rsid w:val="00421105"/>
    <w:rsid w:val="00421958"/>
    <w:rsid w:val="004220FE"/>
    <w:rsid w:val="004223AB"/>
    <w:rsid w:val="00422AA4"/>
    <w:rsid w:val="004236D8"/>
    <w:rsid w:val="00423FA8"/>
    <w:rsid w:val="004242F4"/>
    <w:rsid w:val="004243DF"/>
    <w:rsid w:val="004244BF"/>
    <w:rsid w:val="00424BC5"/>
    <w:rsid w:val="004250A9"/>
    <w:rsid w:val="004262FD"/>
    <w:rsid w:val="0042703C"/>
    <w:rsid w:val="00427248"/>
    <w:rsid w:val="00427708"/>
    <w:rsid w:val="00432F1C"/>
    <w:rsid w:val="00432F87"/>
    <w:rsid w:val="004340C0"/>
    <w:rsid w:val="00436719"/>
    <w:rsid w:val="00437081"/>
    <w:rsid w:val="00437400"/>
    <w:rsid w:val="00437447"/>
    <w:rsid w:val="00441A92"/>
    <w:rsid w:val="004431DC"/>
    <w:rsid w:val="00443C11"/>
    <w:rsid w:val="00444F56"/>
    <w:rsid w:val="00446488"/>
    <w:rsid w:val="00446F0E"/>
    <w:rsid w:val="004478F1"/>
    <w:rsid w:val="004517AA"/>
    <w:rsid w:val="00452CAC"/>
    <w:rsid w:val="004537E7"/>
    <w:rsid w:val="00453C6C"/>
    <w:rsid w:val="00454E4D"/>
    <w:rsid w:val="004558AC"/>
    <w:rsid w:val="00457565"/>
    <w:rsid w:val="00457B71"/>
    <w:rsid w:val="004603C3"/>
    <w:rsid w:val="004609DC"/>
    <w:rsid w:val="00463C4C"/>
    <w:rsid w:val="004642EA"/>
    <w:rsid w:val="00464689"/>
    <w:rsid w:val="004650E5"/>
    <w:rsid w:val="004660BF"/>
    <w:rsid w:val="004669E2"/>
    <w:rsid w:val="00467F10"/>
    <w:rsid w:val="004700B1"/>
    <w:rsid w:val="00470C15"/>
    <w:rsid w:val="00470C31"/>
    <w:rsid w:val="00470C8B"/>
    <w:rsid w:val="00471DE0"/>
    <w:rsid w:val="004726A8"/>
    <w:rsid w:val="004734D0"/>
    <w:rsid w:val="0047455E"/>
    <w:rsid w:val="0047556B"/>
    <w:rsid w:val="00477768"/>
    <w:rsid w:val="00480F0D"/>
    <w:rsid w:val="00481AB6"/>
    <w:rsid w:val="00482068"/>
    <w:rsid w:val="00482276"/>
    <w:rsid w:val="00482FD3"/>
    <w:rsid w:val="00482FDC"/>
    <w:rsid w:val="00483C3D"/>
    <w:rsid w:val="00483D38"/>
    <w:rsid w:val="00484817"/>
    <w:rsid w:val="00484E3C"/>
    <w:rsid w:val="00485AA1"/>
    <w:rsid w:val="00485ACA"/>
    <w:rsid w:val="00487325"/>
    <w:rsid w:val="00490A36"/>
    <w:rsid w:val="00490F24"/>
    <w:rsid w:val="00491185"/>
    <w:rsid w:val="00491406"/>
    <w:rsid w:val="00492BC5"/>
    <w:rsid w:val="0049561E"/>
    <w:rsid w:val="00495995"/>
    <w:rsid w:val="00495E7F"/>
    <w:rsid w:val="004960D0"/>
    <w:rsid w:val="004964F1"/>
    <w:rsid w:val="004965E9"/>
    <w:rsid w:val="00497BE9"/>
    <w:rsid w:val="004A0872"/>
    <w:rsid w:val="004A0EDE"/>
    <w:rsid w:val="004A1193"/>
    <w:rsid w:val="004A16BC"/>
    <w:rsid w:val="004A1B1F"/>
    <w:rsid w:val="004A2934"/>
    <w:rsid w:val="004A2B94"/>
    <w:rsid w:val="004A5993"/>
    <w:rsid w:val="004A68CE"/>
    <w:rsid w:val="004A72B2"/>
    <w:rsid w:val="004A749A"/>
    <w:rsid w:val="004A7AAD"/>
    <w:rsid w:val="004B029E"/>
    <w:rsid w:val="004B0F86"/>
    <w:rsid w:val="004B21C6"/>
    <w:rsid w:val="004B290F"/>
    <w:rsid w:val="004B4DC4"/>
    <w:rsid w:val="004B52F1"/>
    <w:rsid w:val="004B6F6A"/>
    <w:rsid w:val="004B74F0"/>
    <w:rsid w:val="004B7C0C"/>
    <w:rsid w:val="004B7DB2"/>
    <w:rsid w:val="004C1EEF"/>
    <w:rsid w:val="004C333F"/>
    <w:rsid w:val="004C3348"/>
    <w:rsid w:val="004C3898"/>
    <w:rsid w:val="004C3A3F"/>
    <w:rsid w:val="004C3DB7"/>
    <w:rsid w:val="004C4BEE"/>
    <w:rsid w:val="004C63D4"/>
    <w:rsid w:val="004C643D"/>
    <w:rsid w:val="004C6D10"/>
    <w:rsid w:val="004C7378"/>
    <w:rsid w:val="004D0D0F"/>
    <w:rsid w:val="004D135A"/>
    <w:rsid w:val="004D2E86"/>
    <w:rsid w:val="004D36B1"/>
    <w:rsid w:val="004D5078"/>
    <w:rsid w:val="004D63EF"/>
    <w:rsid w:val="004D7EBD"/>
    <w:rsid w:val="004E187C"/>
    <w:rsid w:val="004E1C2B"/>
    <w:rsid w:val="004E2680"/>
    <w:rsid w:val="004E28F9"/>
    <w:rsid w:val="004E324E"/>
    <w:rsid w:val="004E3D4F"/>
    <w:rsid w:val="004E462E"/>
    <w:rsid w:val="004E56DC"/>
    <w:rsid w:val="004E59A5"/>
    <w:rsid w:val="004E5C49"/>
    <w:rsid w:val="004E76F4"/>
    <w:rsid w:val="004E7706"/>
    <w:rsid w:val="004F0241"/>
    <w:rsid w:val="004F0B4E"/>
    <w:rsid w:val="004F0B6C"/>
    <w:rsid w:val="004F1EDF"/>
    <w:rsid w:val="004F2078"/>
    <w:rsid w:val="004F463D"/>
    <w:rsid w:val="004F48C3"/>
    <w:rsid w:val="004F4DA3"/>
    <w:rsid w:val="004F4E86"/>
    <w:rsid w:val="0050583E"/>
    <w:rsid w:val="00506557"/>
    <w:rsid w:val="0050677A"/>
    <w:rsid w:val="005072B6"/>
    <w:rsid w:val="005100DF"/>
    <w:rsid w:val="005108D8"/>
    <w:rsid w:val="00510C14"/>
    <w:rsid w:val="00511084"/>
    <w:rsid w:val="0051110C"/>
    <w:rsid w:val="005116F9"/>
    <w:rsid w:val="005119D7"/>
    <w:rsid w:val="005137E2"/>
    <w:rsid w:val="005153A7"/>
    <w:rsid w:val="00515EED"/>
    <w:rsid w:val="00516E19"/>
    <w:rsid w:val="00517AB1"/>
    <w:rsid w:val="00517F29"/>
    <w:rsid w:val="005219CF"/>
    <w:rsid w:val="00522178"/>
    <w:rsid w:val="00525C8E"/>
    <w:rsid w:val="00527609"/>
    <w:rsid w:val="00527DDE"/>
    <w:rsid w:val="00530503"/>
    <w:rsid w:val="00531A68"/>
    <w:rsid w:val="00533B52"/>
    <w:rsid w:val="005344E1"/>
    <w:rsid w:val="00534B59"/>
    <w:rsid w:val="00536759"/>
    <w:rsid w:val="00536C31"/>
    <w:rsid w:val="00537285"/>
    <w:rsid w:val="00537C3C"/>
    <w:rsid w:val="00537C62"/>
    <w:rsid w:val="0054024B"/>
    <w:rsid w:val="00540AD9"/>
    <w:rsid w:val="00541B9A"/>
    <w:rsid w:val="00543A62"/>
    <w:rsid w:val="00544379"/>
    <w:rsid w:val="00544756"/>
    <w:rsid w:val="00545E5A"/>
    <w:rsid w:val="00546970"/>
    <w:rsid w:val="00550D61"/>
    <w:rsid w:val="00554548"/>
    <w:rsid w:val="005545B5"/>
    <w:rsid w:val="00554E19"/>
    <w:rsid w:val="0055737F"/>
    <w:rsid w:val="0056121F"/>
    <w:rsid w:val="00561B62"/>
    <w:rsid w:val="00562E31"/>
    <w:rsid w:val="0056336A"/>
    <w:rsid w:val="00565711"/>
    <w:rsid w:val="00565E8D"/>
    <w:rsid w:val="00570BF5"/>
    <w:rsid w:val="00570EB7"/>
    <w:rsid w:val="005722C0"/>
    <w:rsid w:val="00572505"/>
    <w:rsid w:val="00572E90"/>
    <w:rsid w:val="00573B6A"/>
    <w:rsid w:val="00574A52"/>
    <w:rsid w:val="00575738"/>
    <w:rsid w:val="00577306"/>
    <w:rsid w:val="00577F54"/>
    <w:rsid w:val="00582809"/>
    <w:rsid w:val="005828AC"/>
    <w:rsid w:val="005849E1"/>
    <w:rsid w:val="00584F9C"/>
    <w:rsid w:val="005853E0"/>
    <w:rsid w:val="00586219"/>
    <w:rsid w:val="00586C10"/>
    <w:rsid w:val="0058798C"/>
    <w:rsid w:val="005900FA"/>
    <w:rsid w:val="00591EA2"/>
    <w:rsid w:val="005935A4"/>
    <w:rsid w:val="005948C2"/>
    <w:rsid w:val="005959BA"/>
    <w:rsid w:val="00595DCA"/>
    <w:rsid w:val="00596E2F"/>
    <w:rsid w:val="0059779B"/>
    <w:rsid w:val="00597C00"/>
    <w:rsid w:val="00597E69"/>
    <w:rsid w:val="005A04C0"/>
    <w:rsid w:val="005A0EAD"/>
    <w:rsid w:val="005A0F7A"/>
    <w:rsid w:val="005A209A"/>
    <w:rsid w:val="005A210A"/>
    <w:rsid w:val="005A4495"/>
    <w:rsid w:val="005A4989"/>
    <w:rsid w:val="005A4B52"/>
    <w:rsid w:val="005A4EF9"/>
    <w:rsid w:val="005A505C"/>
    <w:rsid w:val="005A559F"/>
    <w:rsid w:val="005A571E"/>
    <w:rsid w:val="005A5A23"/>
    <w:rsid w:val="005A662D"/>
    <w:rsid w:val="005A7842"/>
    <w:rsid w:val="005A7F23"/>
    <w:rsid w:val="005B0A8E"/>
    <w:rsid w:val="005B1409"/>
    <w:rsid w:val="005B35D7"/>
    <w:rsid w:val="005B392A"/>
    <w:rsid w:val="005B3AA3"/>
    <w:rsid w:val="005B4599"/>
    <w:rsid w:val="005B65C0"/>
    <w:rsid w:val="005B65FB"/>
    <w:rsid w:val="005B675B"/>
    <w:rsid w:val="005B6F83"/>
    <w:rsid w:val="005B75AE"/>
    <w:rsid w:val="005C2E26"/>
    <w:rsid w:val="005C4128"/>
    <w:rsid w:val="005C4DB6"/>
    <w:rsid w:val="005C6901"/>
    <w:rsid w:val="005C6AFF"/>
    <w:rsid w:val="005C74FB"/>
    <w:rsid w:val="005D1602"/>
    <w:rsid w:val="005D1762"/>
    <w:rsid w:val="005D2153"/>
    <w:rsid w:val="005D2680"/>
    <w:rsid w:val="005D2842"/>
    <w:rsid w:val="005D5CFA"/>
    <w:rsid w:val="005E04CD"/>
    <w:rsid w:val="005E05EE"/>
    <w:rsid w:val="005E0B44"/>
    <w:rsid w:val="005E0E41"/>
    <w:rsid w:val="005E1042"/>
    <w:rsid w:val="005E2A24"/>
    <w:rsid w:val="005E385F"/>
    <w:rsid w:val="005E5B81"/>
    <w:rsid w:val="005E610F"/>
    <w:rsid w:val="005E7367"/>
    <w:rsid w:val="005F2C41"/>
    <w:rsid w:val="005F2CB1"/>
    <w:rsid w:val="005F2D47"/>
    <w:rsid w:val="005F2DD8"/>
    <w:rsid w:val="005F3025"/>
    <w:rsid w:val="005F31D6"/>
    <w:rsid w:val="005F37BE"/>
    <w:rsid w:val="005F3A7E"/>
    <w:rsid w:val="005F4F14"/>
    <w:rsid w:val="005F4F83"/>
    <w:rsid w:val="005F5B76"/>
    <w:rsid w:val="005F615E"/>
    <w:rsid w:val="005F618C"/>
    <w:rsid w:val="005F6B43"/>
    <w:rsid w:val="005F70BD"/>
    <w:rsid w:val="005F73C3"/>
    <w:rsid w:val="005F7B0E"/>
    <w:rsid w:val="006010E1"/>
    <w:rsid w:val="006022C1"/>
    <w:rsid w:val="0060283C"/>
    <w:rsid w:val="006028C8"/>
    <w:rsid w:val="00604888"/>
    <w:rsid w:val="00604D71"/>
    <w:rsid w:val="00604F14"/>
    <w:rsid w:val="00605D0D"/>
    <w:rsid w:val="00605FD3"/>
    <w:rsid w:val="006066F9"/>
    <w:rsid w:val="00611B83"/>
    <w:rsid w:val="00612779"/>
    <w:rsid w:val="00613257"/>
    <w:rsid w:val="0061381F"/>
    <w:rsid w:val="00613CE7"/>
    <w:rsid w:val="00613DE7"/>
    <w:rsid w:val="00614540"/>
    <w:rsid w:val="00614F33"/>
    <w:rsid w:val="00617A0A"/>
    <w:rsid w:val="00617DD0"/>
    <w:rsid w:val="00620A71"/>
    <w:rsid w:val="00620D80"/>
    <w:rsid w:val="0062332F"/>
    <w:rsid w:val="006234A6"/>
    <w:rsid w:val="0062497F"/>
    <w:rsid w:val="00624FA5"/>
    <w:rsid w:val="00626354"/>
    <w:rsid w:val="006264AE"/>
    <w:rsid w:val="00627EF5"/>
    <w:rsid w:val="00630001"/>
    <w:rsid w:val="006311B3"/>
    <w:rsid w:val="006314C7"/>
    <w:rsid w:val="006315C4"/>
    <w:rsid w:val="00631945"/>
    <w:rsid w:val="006327F0"/>
    <w:rsid w:val="0063284C"/>
    <w:rsid w:val="00636398"/>
    <w:rsid w:val="006368D3"/>
    <w:rsid w:val="006377EC"/>
    <w:rsid w:val="00637D2C"/>
    <w:rsid w:val="0064008F"/>
    <w:rsid w:val="00640295"/>
    <w:rsid w:val="0064117E"/>
    <w:rsid w:val="0064151F"/>
    <w:rsid w:val="00641533"/>
    <w:rsid w:val="0064208D"/>
    <w:rsid w:val="00643475"/>
    <w:rsid w:val="0064396A"/>
    <w:rsid w:val="00643F83"/>
    <w:rsid w:val="00644149"/>
    <w:rsid w:val="00644DC3"/>
    <w:rsid w:val="00644FEF"/>
    <w:rsid w:val="00645683"/>
    <w:rsid w:val="0064624E"/>
    <w:rsid w:val="00647C23"/>
    <w:rsid w:val="00650AB9"/>
    <w:rsid w:val="00651471"/>
    <w:rsid w:val="00653F7F"/>
    <w:rsid w:val="00654684"/>
    <w:rsid w:val="006556A0"/>
    <w:rsid w:val="00655733"/>
    <w:rsid w:val="006557D9"/>
    <w:rsid w:val="00655ACD"/>
    <w:rsid w:val="00656A92"/>
    <w:rsid w:val="00656DDE"/>
    <w:rsid w:val="006577B4"/>
    <w:rsid w:val="0066011D"/>
    <w:rsid w:val="006607C0"/>
    <w:rsid w:val="006613A6"/>
    <w:rsid w:val="006627A2"/>
    <w:rsid w:val="006628FA"/>
    <w:rsid w:val="00663009"/>
    <w:rsid w:val="006634E6"/>
    <w:rsid w:val="00663850"/>
    <w:rsid w:val="00663A90"/>
    <w:rsid w:val="00664543"/>
    <w:rsid w:val="00664BA4"/>
    <w:rsid w:val="006655EE"/>
    <w:rsid w:val="0066596D"/>
    <w:rsid w:val="00665C9F"/>
    <w:rsid w:val="006673B0"/>
    <w:rsid w:val="0066765B"/>
    <w:rsid w:val="00667DA9"/>
    <w:rsid w:val="00667EE7"/>
    <w:rsid w:val="00670922"/>
    <w:rsid w:val="00670BE1"/>
    <w:rsid w:val="0067154E"/>
    <w:rsid w:val="0067218F"/>
    <w:rsid w:val="00672BAC"/>
    <w:rsid w:val="00673AC0"/>
    <w:rsid w:val="00673BF0"/>
    <w:rsid w:val="006741F2"/>
    <w:rsid w:val="00674CC3"/>
    <w:rsid w:val="00674EF7"/>
    <w:rsid w:val="00675C5A"/>
    <w:rsid w:val="00675C72"/>
    <w:rsid w:val="006768C5"/>
    <w:rsid w:val="006771F9"/>
    <w:rsid w:val="006776D7"/>
    <w:rsid w:val="00677FC9"/>
    <w:rsid w:val="0068049D"/>
    <w:rsid w:val="00681003"/>
    <w:rsid w:val="006817C9"/>
    <w:rsid w:val="006819D4"/>
    <w:rsid w:val="006823D0"/>
    <w:rsid w:val="00682981"/>
    <w:rsid w:val="00682B0A"/>
    <w:rsid w:val="00683ECE"/>
    <w:rsid w:val="0068485A"/>
    <w:rsid w:val="006856C5"/>
    <w:rsid w:val="00685738"/>
    <w:rsid w:val="006857CA"/>
    <w:rsid w:val="00686614"/>
    <w:rsid w:val="006872B9"/>
    <w:rsid w:val="0068745C"/>
    <w:rsid w:val="00690F7F"/>
    <w:rsid w:val="00691A71"/>
    <w:rsid w:val="006930C8"/>
    <w:rsid w:val="00693E89"/>
    <w:rsid w:val="00695FC2"/>
    <w:rsid w:val="00696135"/>
    <w:rsid w:val="00696949"/>
    <w:rsid w:val="00696BB1"/>
    <w:rsid w:val="00696E91"/>
    <w:rsid w:val="00697052"/>
    <w:rsid w:val="006A08E4"/>
    <w:rsid w:val="006A403D"/>
    <w:rsid w:val="006A423E"/>
    <w:rsid w:val="006A455E"/>
    <w:rsid w:val="006A46FB"/>
    <w:rsid w:val="006A5E28"/>
    <w:rsid w:val="006A6823"/>
    <w:rsid w:val="006A697B"/>
    <w:rsid w:val="006A7927"/>
    <w:rsid w:val="006A7AFF"/>
    <w:rsid w:val="006A7B0F"/>
    <w:rsid w:val="006A7E2B"/>
    <w:rsid w:val="006B0F7E"/>
    <w:rsid w:val="006B1816"/>
    <w:rsid w:val="006B2099"/>
    <w:rsid w:val="006B25E0"/>
    <w:rsid w:val="006B3635"/>
    <w:rsid w:val="006B4679"/>
    <w:rsid w:val="006B4AE1"/>
    <w:rsid w:val="006B4F5E"/>
    <w:rsid w:val="006B50CF"/>
    <w:rsid w:val="006B5436"/>
    <w:rsid w:val="006B6E90"/>
    <w:rsid w:val="006B7A9B"/>
    <w:rsid w:val="006C03B8"/>
    <w:rsid w:val="006C066E"/>
    <w:rsid w:val="006C16A0"/>
    <w:rsid w:val="006C177D"/>
    <w:rsid w:val="006C1FE5"/>
    <w:rsid w:val="006C435B"/>
    <w:rsid w:val="006C4D10"/>
    <w:rsid w:val="006C4D27"/>
    <w:rsid w:val="006C5EC9"/>
    <w:rsid w:val="006C6059"/>
    <w:rsid w:val="006C636E"/>
    <w:rsid w:val="006C67DB"/>
    <w:rsid w:val="006C67E6"/>
    <w:rsid w:val="006C7522"/>
    <w:rsid w:val="006D1683"/>
    <w:rsid w:val="006D1E96"/>
    <w:rsid w:val="006D6903"/>
    <w:rsid w:val="006D6F08"/>
    <w:rsid w:val="006D7031"/>
    <w:rsid w:val="006D7DDC"/>
    <w:rsid w:val="006E062C"/>
    <w:rsid w:val="006E1C82"/>
    <w:rsid w:val="006E219D"/>
    <w:rsid w:val="006E28B7"/>
    <w:rsid w:val="006E2A9B"/>
    <w:rsid w:val="006E2F9A"/>
    <w:rsid w:val="006E3310"/>
    <w:rsid w:val="006E367D"/>
    <w:rsid w:val="006E4E39"/>
    <w:rsid w:val="006E4F82"/>
    <w:rsid w:val="006E565E"/>
    <w:rsid w:val="006E673D"/>
    <w:rsid w:val="006E7D3B"/>
    <w:rsid w:val="006F1B70"/>
    <w:rsid w:val="006F2667"/>
    <w:rsid w:val="006F2DB0"/>
    <w:rsid w:val="006F341D"/>
    <w:rsid w:val="006F34DD"/>
    <w:rsid w:val="006F3CDE"/>
    <w:rsid w:val="006F58D4"/>
    <w:rsid w:val="006F632C"/>
    <w:rsid w:val="006F6582"/>
    <w:rsid w:val="0070035E"/>
    <w:rsid w:val="007008F5"/>
    <w:rsid w:val="00701694"/>
    <w:rsid w:val="00701C0E"/>
    <w:rsid w:val="0070244B"/>
    <w:rsid w:val="0070346E"/>
    <w:rsid w:val="00704EDB"/>
    <w:rsid w:val="00705BE2"/>
    <w:rsid w:val="00706101"/>
    <w:rsid w:val="00707072"/>
    <w:rsid w:val="00707118"/>
    <w:rsid w:val="00707D61"/>
    <w:rsid w:val="00707ECD"/>
    <w:rsid w:val="00711A58"/>
    <w:rsid w:val="00711CB3"/>
    <w:rsid w:val="007120D8"/>
    <w:rsid w:val="00712287"/>
    <w:rsid w:val="00712730"/>
    <w:rsid w:val="00712772"/>
    <w:rsid w:val="007132A7"/>
    <w:rsid w:val="00713DD7"/>
    <w:rsid w:val="00714631"/>
    <w:rsid w:val="007148D3"/>
    <w:rsid w:val="00714D79"/>
    <w:rsid w:val="00715A25"/>
    <w:rsid w:val="00715B29"/>
    <w:rsid w:val="00715B9A"/>
    <w:rsid w:val="00716A00"/>
    <w:rsid w:val="00720E30"/>
    <w:rsid w:val="00720EFD"/>
    <w:rsid w:val="007210A4"/>
    <w:rsid w:val="00721B32"/>
    <w:rsid w:val="0072219C"/>
    <w:rsid w:val="00724624"/>
    <w:rsid w:val="00724949"/>
    <w:rsid w:val="007257D0"/>
    <w:rsid w:val="00725853"/>
    <w:rsid w:val="00725BB7"/>
    <w:rsid w:val="00726EA6"/>
    <w:rsid w:val="00727208"/>
    <w:rsid w:val="00727248"/>
    <w:rsid w:val="00727680"/>
    <w:rsid w:val="00727DBD"/>
    <w:rsid w:val="0073016C"/>
    <w:rsid w:val="00730428"/>
    <w:rsid w:val="00731C5C"/>
    <w:rsid w:val="00731F57"/>
    <w:rsid w:val="00731F5E"/>
    <w:rsid w:val="00733A25"/>
    <w:rsid w:val="007348B1"/>
    <w:rsid w:val="007362A6"/>
    <w:rsid w:val="007362CD"/>
    <w:rsid w:val="00736D7D"/>
    <w:rsid w:val="00737C0E"/>
    <w:rsid w:val="00740920"/>
    <w:rsid w:val="00740E58"/>
    <w:rsid w:val="007417C6"/>
    <w:rsid w:val="00741906"/>
    <w:rsid w:val="007445A0"/>
    <w:rsid w:val="0074524B"/>
    <w:rsid w:val="007455BE"/>
    <w:rsid w:val="00747C0F"/>
    <w:rsid w:val="00747D8B"/>
    <w:rsid w:val="00751228"/>
    <w:rsid w:val="00751CE9"/>
    <w:rsid w:val="007527E1"/>
    <w:rsid w:val="0075290B"/>
    <w:rsid w:val="00752961"/>
    <w:rsid w:val="00752974"/>
    <w:rsid w:val="00752B48"/>
    <w:rsid w:val="00755FE5"/>
    <w:rsid w:val="00756E32"/>
    <w:rsid w:val="00756EE9"/>
    <w:rsid w:val="007571E1"/>
    <w:rsid w:val="007604B2"/>
    <w:rsid w:val="00760917"/>
    <w:rsid w:val="00762F32"/>
    <w:rsid w:val="00763201"/>
    <w:rsid w:val="0076459D"/>
    <w:rsid w:val="00765281"/>
    <w:rsid w:val="00765380"/>
    <w:rsid w:val="00766BAD"/>
    <w:rsid w:val="00767280"/>
    <w:rsid w:val="00770F31"/>
    <w:rsid w:val="007729A2"/>
    <w:rsid w:val="007739A6"/>
    <w:rsid w:val="007755F2"/>
    <w:rsid w:val="00776355"/>
    <w:rsid w:val="00776971"/>
    <w:rsid w:val="007773F1"/>
    <w:rsid w:val="00780A80"/>
    <w:rsid w:val="00780D7E"/>
    <w:rsid w:val="0078177E"/>
    <w:rsid w:val="00781ACD"/>
    <w:rsid w:val="00781C1C"/>
    <w:rsid w:val="0078304C"/>
    <w:rsid w:val="00783673"/>
    <w:rsid w:val="00785490"/>
    <w:rsid w:val="007858C0"/>
    <w:rsid w:val="00786FA4"/>
    <w:rsid w:val="007925EA"/>
    <w:rsid w:val="00793860"/>
    <w:rsid w:val="00793AD4"/>
    <w:rsid w:val="00793CD8"/>
    <w:rsid w:val="007957ED"/>
    <w:rsid w:val="00795C92"/>
    <w:rsid w:val="00796231"/>
    <w:rsid w:val="0079695D"/>
    <w:rsid w:val="007A0BD2"/>
    <w:rsid w:val="007A0C3F"/>
    <w:rsid w:val="007A0C66"/>
    <w:rsid w:val="007A1B3D"/>
    <w:rsid w:val="007A1CB3"/>
    <w:rsid w:val="007A2061"/>
    <w:rsid w:val="007A306F"/>
    <w:rsid w:val="007A43A6"/>
    <w:rsid w:val="007A44B6"/>
    <w:rsid w:val="007A58A6"/>
    <w:rsid w:val="007A663D"/>
    <w:rsid w:val="007A7E0C"/>
    <w:rsid w:val="007B08A4"/>
    <w:rsid w:val="007B38D9"/>
    <w:rsid w:val="007B3D2D"/>
    <w:rsid w:val="007B50AE"/>
    <w:rsid w:val="007B51DF"/>
    <w:rsid w:val="007B5F63"/>
    <w:rsid w:val="007B5FE6"/>
    <w:rsid w:val="007C05DD"/>
    <w:rsid w:val="007C302F"/>
    <w:rsid w:val="007C3B21"/>
    <w:rsid w:val="007C3D18"/>
    <w:rsid w:val="007C5DB3"/>
    <w:rsid w:val="007C60BF"/>
    <w:rsid w:val="007C6A07"/>
    <w:rsid w:val="007C75A1"/>
    <w:rsid w:val="007C77A5"/>
    <w:rsid w:val="007C7DF5"/>
    <w:rsid w:val="007D04E5"/>
    <w:rsid w:val="007D2EDA"/>
    <w:rsid w:val="007D2FF5"/>
    <w:rsid w:val="007D3233"/>
    <w:rsid w:val="007D32CB"/>
    <w:rsid w:val="007D404A"/>
    <w:rsid w:val="007D5901"/>
    <w:rsid w:val="007D5B5E"/>
    <w:rsid w:val="007D71A0"/>
    <w:rsid w:val="007D74E2"/>
    <w:rsid w:val="007D7526"/>
    <w:rsid w:val="007E12ED"/>
    <w:rsid w:val="007E32DB"/>
    <w:rsid w:val="007E4610"/>
    <w:rsid w:val="007E4715"/>
    <w:rsid w:val="007E505B"/>
    <w:rsid w:val="007E5314"/>
    <w:rsid w:val="007E69C0"/>
    <w:rsid w:val="007E7091"/>
    <w:rsid w:val="007E7F8A"/>
    <w:rsid w:val="007F09EC"/>
    <w:rsid w:val="007F1EF7"/>
    <w:rsid w:val="007F2355"/>
    <w:rsid w:val="007F6272"/>
    <w:rsid w:val="007F66F6"/>
    <w:rsid w:val="007F6F52"/>
    <w:rsid w:val="007F72E1"/>
    <w:rsid w:val="0080039D"/>
    <w:rsid w:val="00801A87"/>
    <w:rsid w:val="008026A5"/>
    <w:rsid w:val="00803FAE"/>
    <w:rsid w:val="0080430F"/>
    <w:rsid w:val="00805415"/>
    <w:rsid w:val="00805738"/>
    <w:rsid w:val="0080605F"/>
    <w:rsid w:val="0080613C"/>
    <w:rsid w:val="00807723"/>
    <w:rsid w:val="00807786"/>
    <w:rsid w:val="00811FCB"/>
    <w:rsid w:val="008127F4"/>
    <w:rsid w:val="00813753"/>
    <w:rsid w:val="00814A8E"/>
    <w:rsid w:val="0081578D"/>
    <w:rsid w:val="008158D6"/>
    <w:rsid w:val="00817196"/>
    <w:rsid w:val="00817C0D"/>
    <w:rsid w:val="008215A6"/>
    <w:rsid w:val="00821C7B"/>
    <w:rsid w:val="0082278E"/>
    <w:rsid w:val="008235DB"/>
    <w:rsid w:val="008248BC"/>
    <w:rsid w:val="00824AB4"/>
    <w:rsid w:val="00824C03"/>
    <w:rsid w:val="00825C42"/>
    <w:rsid w:val="00825D25"/>
    <w:rsid w:val="008264D3"/>
    <w:rsid w:val="008266E6"/>
    <w:rsid w:val="0082676B"/>
    <w:rsid w:val="00827539"/>
    <w:rsid w:val="00827D6F"/>
    <w:rsid w:val="008300D6"/>
    <w:rsid w:val="0083048D"/>
    <w:rsid w:val="0083111A"/>
    <w:rsid w:val="00831326"/>
    <w:rsid w:val="00833CBB"/>
    <w:rsid w:val="0083546B"/>
    <w:rsid w:val="00836BED"/>
    <w:rsid w:val="008376AC"/>
    <w:rsid w:val="00837F5C"/>
    <w:rsid w:val="0084078D"/>
    <w:rsid w:val="00841817"/>
    <w:rsid w:val="008444E8"/>
    <w:rsid w:val="00844E80"/>
    <w:rsid w:val="008468A6"/>
    <w:rsid w:val="00846FE7"/>
    <w:rsid w:val="0084733D"/>
    <w:rsid w:val="00850C40"/>
    <w:rsid w:val="0085203B"/>
    <w:rsid w:val="008554C8"/>
    <w:rsid w:val="0085568C"/>
    <w:rsid w:val="00855757"/>
    <w:rsid w:val="00855A49"/>
    <w:rsid w:val="00856911"/>
    <w:rsid w:val="00861A87"/>
    <w:rsid w:val="00861B02"/>
    <w:rsid w:val="00866918"/>
    <w:rsid w:val="00867169"/>
    <w:rsid w:val="008677FD"/>
    <w:rsid w:val="0087065D"/>
    <w:rsid w:val="008706D4"/>
    <w:rsid w:val="008709A2"/>
    <w:rsid w:val="00870F8A"/>
    <w:rsid w:val="00871923"/>
    <w:rsid w:val="008719A4"/>
    <w:rsid w:val="00871D23"/>
    <w:rsid w:val="00872178"/>
    <w:rsid w:val="00872D5D"/>
    <w:rsid w:val="008738E1"/>
    <w:rsid w:val="00874312"/>
    <w:rsid w:val="0087437C"/>
    <w:rsid w:val="008758C3"/>
    <w:rsid w:val="00875CD7"/>
    <w:rsid w:val="00876B4D"/>
    <w:rsid w:val="00877DD7"/>
    <w:rsid w:val="00877F18"/>
    <w:rsid w:val="00880260"/>
    <w:rsid w:val="0088182E"/>
    <w:rsid w:val="00881A73"/>
    <w:rsid w:val="00882F8F"/>
    <w:rsid w:val="0088354C"/>
    <w:rsid w:val="008872F1"/>
    <w:rsid w:val="00887F2F"/>
    <w:rsid w:val="00891736"/>
    <w:rsid w:val="00891EBE"/>
    <w:rsid w:val="00892471"/>
    <w:rsid w:val="00892E3B"/>
    <w:rsid w:val="008941E3"/>
    <w:rsid w:val="00894A88"/>
    <w:rsid w:val="00895386"/>
    <w:rsid w:val="008963E8"/>
    <w:rsid w:val="00897D8C"/>
    <w:rsid w:val="008A0CD9"/>
    <w:rsid w:val="008A21FF"/>
    <w:rsid w:val="008A2460"/>
    <w:rsid w:val="008A2CE2"/>
    <w:rsid w:val="008A30AC"/>
    <w:rsid w:val="008A35D9"/>
    <w:rsid w:val="008A3D84"/>
    <w:rsid w:val="008A44B8"/>
    <w:rsid w:val="008A51A8"/>
    <w:rsid w:val="008A54C7"/>
    <w:rsid w:val="008A64ED"/>
    <w:rsid w:val="008A77D8"/>
    <w:rsid w:val="008B0483"/>
    <w:rsid w:val="008B120C"/>
    <w:rsid w:val="008B27B9"/>
    <w:rsid w:val="008B2F4C"/>
    <w:rsid w:val="008B51A0"/>
    <w:rsid w:val="008B592A"/>
    <w:rsid w:val="008B7B5C"/>
    <w:rsid w:val="008C0A03"/>
    <w:rsid w:val="008C0C99"/>
    <w:rsid w:val="008C2017"/>
    <w:rsid w:val="008C2037"/>
    <w:rsid w:val="008C4002"/>
    <w:rsid w:val="008C4958"/>
    <w:rsid w:val="008C4BAA"/>
    <w:rsid w:val="008C4CD7"/>
    <w:rsid w:val="008C4CEA"/>
    <w:rsid w:val="008C63CE"/>
    <w:rsid w:val="008C6AE8"/>
    <w:rsid w:val="008C6F7A"/>
    <w:rsid w:val="008C7573"/>
    <w:rsid w:val="008C768F"/>
    <w:rsid w:val="008C7A4C"/>
    <w:rsid w:val="008C7F73"/>
    <w:rsid w:val="008D00A5"/>
    <w:rsid w:val="008D25B7"/>
    <w:rsid w:val="008D26EF"/>
    <w:rsid w:val="008D34F1"/>
    <w:rsid w:val="008D39D8"/>
    <w:rsid w:val="008D53EB"/>
    <w:rsid w:val="008D653C"/>
    <w:rsid w:val="008D6D1A"/>
    <w:rsid w:val="008E065E"/>
    <w:rsid w:val="008E0927"/>
    <w:rsid w:val="008E1128"/>
    <w:rsid w:val="008E1909"/>
    <w:rsid w:val="008E222C"/>
    <w:rsid w:val="008E299C"/>
    <w:rsid w:val="008E306E"/>
    <w:rsid w:val="008E4A16"/>
    <w:rsid w:val="008E5331"/>
    <w:rsid w:val="008E6F1B"/>
    <w:rsid w:val="008E76D1"/>
    <w:rsid w:val="008F03EC"/>
    <w:rsid w:val="008F0FCD"/>
    <w:rsid w:val="008F1C4E"/>
    <w:rsid w:val="008F1EAB"/>
    <w:rsid w:val="008F233D"/>
    <w:rsid w:val="008F33DC"/>
    <w:rsid w:val="008F477F"/>
    <w:rsid w:val="008F4A42"/>
    <w:rsid w:val="008F5256"/>
    <w:rsid w:val="008F612A"/>
    <w:rsid w:val="008F70AB"/>
    <w:rsid w:val="00901B5A"/>
    <w:rsid w:val="00902350"/>
    <w:rsid w:val="0090336B"/>
    <w:rsid w:val="0090538A"/>
    <w:rsid w:val="009053AA"/>
    <w:rsid w:val="009061BA"/>
    <w:rsid w:val="00906939"/>
    <w:rsid w:val="00906AA5"/>
    <w:rsid w:val="00906C28"/>
    <w:rsid w:val="00906C56"/>
    <w:rsid w:val="00906CCE"/>
    <w:rsid w:val="00907294"/>
    <w:rsid w:val="00907D5D"/>
    <w:rsid w:val="00910B7D"/>
    <w:rsid w:val="00910DCB"/>
    <w:rsid w:val="00911A06"/>
    <w:rsid w:val="00911C82"/>
    <w:rsid w:val="00911DFB"/>
    <w:rsid w:val="00912033"/>
    <w:rsid w:val="0091380F"/>
    <w:rsid w:val="009139D9"/>
    <w:rsid w:val="0091485B"/>
    <w:rsid w:val="00914AD8"/>
    <w:rsid w:val="00916079"/>
    <w:rsid w:val="00917CE9"/>
    <w:rsid w:val="00917E62"/>
    <w:rsid w:val="009206FB"/>
    <w:rsid w:val="0092075B"/>
    <w:rsid w:val="00920BF2"/>
    <w:rsid w:val="00921F6B"/>
    <w:rsid w:val="00921FB7"/>
    <w:rsid w:val="00922010"/>
    <w:rsid w:val="00922E5A"/>
    <w:rsid w:val="00923404"/>
    <w:rsid w:val="009272E9"/>
    <w:rsid w:val="00927565"/>
    <w:rsid w:val="00927DDE"/>
    <w:rsid w:val="00930FF5"/>
    <w:rsid w:val="00931BD9"/>
    <w:rsid w:val="00932176"/>
    <w:rsid w:val="0093293F"/>
    <w:rsid w:val="00932F3D"/>
    <w:rsid w:val="0093320C"/>
    <w:rsid w:val="00933E39"/>
    <w:rsid w:val="00935145"/>
    <w:rsid w:val="009356BB"/>
    <w:rsid w:val="009364CA"/>
    <w:rsid w:val="009368F3"/>
    <w:rsid w:val="00936C51"/>
    <w:rsid w:val="00937599"/>
    <w:rsid w:val="00937B0E"/>
    <w:rsid w:val="00941362"/>
    <w:rsid w:val="00941636"/>
    <w:rsid w:val="009428CA"/>
    <w:rsid w:val="00942CF7"/>
    <w:rsid w:val="00943742"/>
    <w:rsid w:val="00943F64"/>
    <w:rsid w:val="00945C05"/>
    <w:rsid w:val="00946945"/>
    <w:rsid w:val="00947713"/>
    <w:rsid w:val="00947C86"/>
    <w:rsid w:val="0095031D"/>
    <w:rsid w:val="009505E5"/>
    <w:rsid w:val="00950DE7"/>
    <w:rsid w:val="00953920"/>
    <w:rsid w:val="00953D47"/>
    <w:rsid w:val="009543E7"/>
    <w:rsid w:val="009550F3"/>
    <w:rsid w:val="009554AC"/>
    <w:rsid w:val="0095681E"/>
    <w:rsid w:val="009572D4"/>
    <w:rsid w:val="009576F6"/>
    <w:rsid w:val="00960EF3"/>
    <w:rsid w:val="00961921"/>
    <w:rsid w:val="00961FB6"/>
    <w:rsid w:val="00963096"/>
    <w:rsid w:val="00963A64"/>
    <w:rsid w:val="0096430A"/>
    <w:rsid w:val="009645C0"/>
    <w:rsid w:val="009646EA"/>
    <w:rsid w:val="0096554B"/>
    <w:rsid w:val="0096584A"/>
    <w:rsid w:val="0096765E"/>
    <w:rsid w:val="009715DC"/>
    <w:rsid w:val="00971F08"/>
    <w:rsid w:val="009721F0"/>
    <w:rsid w:val="009728FD"/>
    <w:rsid w:val="00973CF9"/>
    <w:rsid w:val="00974741"/>
    <w:rsid w:val="0097496E"/>
    <w:rsid w:val="0097603D"/>
    <w:rsid w:val="00976864"/>
    <w:rsid w:val="00976949"/>
    <w:rsid w:val="00980477"/>
    <w:rsid w:val="0098312D"/>
    <w:rsid w:val="0098343D"/>
    <w:rsid w:val="00984309"/>
    <w:rsid w:val="00985253"/>
    <w:rsid w:val="009853B3"/>
    <w:rsid w:val="00987041"/>
    <w:rsid w:val="00990630"/>
    <w:rsid w:val="009907CB"/>
    <w:rsid w:val="00991761"/>
    <w:rsid w:val="00991FE5"/>
    <w:rsid w:val="009943F6"/>
    <w:rsid w:val="00994DCA"/>
    <w:rsid w:val="00995C43"/>
    <w:rsid w:val="009960EC"/>
    <w:rsid w:val="009970DD"/>
    <w:rsid w:val="009A02AA"/>
    <w:rsid w:val="009A05BB"/>
    <w:rsid w:val="009A0FBA"/>
    <w:rsid w:val="009A14C0"/>
    <w:rsid w:val="009A1601"/>
    <w:rsid w:val="009A23BB"/>
    <w:rsid w:val="009A34AB"/>
    <w:rsid w:val="009A3BB6"/>
    <w:rsid w:val="009A462D"/>
    <w:rsid w:val="009A57AB"/>
    <w:rsid w:val="009A5C76"/>
    <w:rsid w:val="009A5CBA"/>
    <w:rsid w:val="009A62B0"/>
    <w:rsid w:val="009B1F30"/>
    <w:rsid w:val="009B3939"/>
    <w:rsid w:val="009B3AC2"/>
    <w:rsid w:val="009B4DF4"/>
    <w:rsid w:val="009B564E"/>
    <w:rsid w:val="009B581D"/>
    <w:rsid w:val="009B5DA4"/>
    <w:rsid w:val="009B7E87"/>
    <w:rsid w:val="009C0169"/>
    <w:rsid w:val="009C2FBC"/>
    <w:rsid w:val="009C301C"/>
    <w:rsid w:val="009C308E"/>
    <w:rsid w:val="009C403E"/>
    <w:rsid w:val="009C6DE3"/>
    <w:rsid w:val="009D09E9"/>
    <w:rsid w:val="009D2D38"/>
    <w:rsid w:val="009D4577"/>
    <w:rsid w:val="009D4FF0"/>
    <w:rsid w:val="009D703C"/>
    <w:rsid w:val="009D718F"/>
    <w:rsid w:val="009E0014"/>
    <w:rsid w:val="009E068F"/>
    <w:rsid w:val="009E13B1"/>
    <w:rsid w:val="009E14E0"/>
    <w:rsid w:val="009E23CD"/>
    <w:rsid w:val="009E2BCC"/>
    <w:rsid w:val="009E35DB"/>
    <w:rsid w:val="009E47A3"/>
    <w:rsid w:val="009E5061"/>
    <w:rsid w:val="009E55A4"/>
    <w:rsid w:val="009E6A85"/>
    <w:rsid w:val="009E6C12"/>
    <w:rsid w:val="009E77EE"/>
    <w:rsid w:val="009F08F3"/>
    <w:rsid w:val="009F1A42"/>
    <w:rsid w:val="009F344F"/>
    <w:rsid w:val="009F535E"/>
    <w:rsid w:val="009F70B9"/>
    <w:rsid w:val="00A00C6E"/>
    <w:rsid w:val="00A0230D"/>
    <w:rsid w:val="00A02737"/>
    <w:rsid w:val="00A02F83"/>
    <w:rsid w:val="00A0314F"/>
    <w:rsid w:val="00A031D8"/>
    <w:rsid w:val="00A03BB8"/>
    <w:rsid w:val="00A040CD"/>
    <w:rsid w:val="00A048A8"/>
    <w:rsid w:val="00A04F49"/>
    <w:rsid w:val="00A05727"/>
    <w:rsid w:val="00A064D1"/>
    <w:rsid w:val="00A0660B"/>
    <w:rsid w:val="00A11736"/>
    <w:rsid w:val="00A11A31"/>
    <w:rsid w:val="00A12F3E"/>
    <w:rsid w:val="00A13D29"/>
    <w:rsid w:val="00A13E54"/>
    <w:rsid w:val="00A17F63"/>
    <w:rsid w:val="00A2193B"/>
    <w:rsid w:val="00A21F86"/>
    <w:rsid w:val="00A22BBA"/>
    <w:rsid w:val="00A232CF"/>
    <w:rsid w:val="00A2351A"/>
    <w:rsid w:val="00A24CE1"/>
    <w:rsid w:val="00A264A9"/>
    <w:rsid w:val="00A26B14"/>
    <w:rsid w:val="00A26DCF"/>
    <w:rsid w:val="00A27785"/>
    <w:rsid w:val="00A27A1F"/>
    <w:rsid w:val="00A27F81"/>
    <w:rsid w:val="00A30187"/>
    <w:rsid w:val="00A30AB0"/>
    <w:rsid w:val="00A30F96"/>
    <w:rsid w:val="00A33297"/>
    <w:rsid w:val="00A3448A"/>
    <w:rsid w:val="00A35BEB"/>
    <w:rsid w:val="00A35DF5"/>
    <w:rsid w:val="00A36297"/>
    <w:rsid w:val="00A36E59"/>
    <w:rsid w:val="00A41B22"/>
    <w:rsid w:val="00A41D10"/>
    <w:rsid w:val="00A41E2B"/>
    <w:rsid w:val="00A41F51"/>
    <w:rsid w:val="00A42B0E"/>
    <w:rsid w:val="00A440ED"/>
    <w:rsid w:val="00A45B24"/>
    <w:rsid w:val="00A45B74"/>
    <w:rsid w:val="00A463D1"/>
    <w:rsid w:val="00A473D2"/>
    <w:rsid w:val="00A5120D"/>
    <w:rsid w:val="00A52E1D"/>
    <w:rsid w:val="00A562E1"/>
    <w:rsid w:val="00A57FAB"/>
    <w:rsid w:val="00A6084F"/>
    <w:rsid w:val="00A61499"/>
    <w:rsid w:val="00A62A77"/>
    <w:rsid w:val="00A6325F"/>
    <w:rsid w:val="00A63483"/>
    <w:rsid w:val="00A63C6C"/>
    <w:rsid w:val="00A63E5D"/>
    <w:rsid w:val="00A657D7"/>
    <w:rsid w:val="00A65B2E"/>
    <w:rsid w:val="00A65FEA"/>
    <w:rsid w:val="00A660AC"/>
    <w:rsid w:val="00A67E6C"/>
    <w:rsid w:val="00A70139"/>
    <w:rsid w:val="00A70BAD"/>
    <w:rsid w:val="00A71B99"/>
    <w:rsid w:val="00A739D0"/>
    <w:rsid w:val="00A74C0E"/>
    <w:rsid w:val="00A761D4"/>
    <w:rsid w:val="00A766EA"/>
    <w:rsid w:val="00A77EC4"/>
    <w:rsid w:val="00A80580"/>
    <w:rsid w:val="00A80648"/>
    <w:rsid w:val="00A80A8F"/>
    <w:rsid w:val="00A81C20"/>
    <w:rsid w:val="00A824DD"/>
    <w:rsid w:val="00A82503"/>
    <w:rsid w:val="00A84C3D"/>
    <w:rsid w:val="00A85B19"/>
    <w:rsid w:val="00A85EE2"/>
    <w:rsid w:val="00A86F15"/>
    <w:rsid w:val="00A87D80"/>
    <w:rsid w:val="00A903E5"/>
    <w:rsid w:val="00A90B85"/>
    <w:rsid w:val="00A92879"/>
    <w:rsid w:val="00A9402C"/>
    <w:rsid w:val="00A9442A"/>
    <w:rsid w:val="00A95BBC"/>
    <w:rsid w:val="00A9703D"/>
    <w:rsid w:val="00A97C4A"/>
    <w:rsid w:val="00AA016F"/>
    <w:rsid w:val="00AA0602"/>
    <w:rsid w:val="00AA1ED6"/>
    <w:rsid w:val="00AA22DC"/>
    <w:rsid w:val="00AA3D28"/>
    <w:rsid w:val="00AA476E"/>
    <w:rsid w:val="00AA51D6"/>
    <w:rsid w:val="00AA5A46"/>
    <w:rsid w:val="00AA5B92"/>
    <w:rsid w:val="00AB0BC8"/>
    <w:rsid w:val="00AB11CA"/>
    <w:rsid w:val="00AB14D9"/>
    <w:rsid w:val="00AB37B4"/>
    <w:rsid w:val="00AB45F5"/>
    <w:rsid w:val="00AB4AB8"/>
    <w:rsid w:val="00AB5EED"/>
    <w:rsid w:val="00AB655E"/>
    <w:rsid w:val="00AC007F"/>
    <w:rsid w:val="00AC076B"/>
    <w:rsid w:val="00AC0D3B"/>
    <w:rsid w:val="00AC1266"/>
    <w:rsid w:val="00AC16AC"/>
    <w:rsid w:val="00AC2ECD"/>
    <w:rsid w:val="00AC3119"/>
    <w:rsid w:val="00AC46F8"/>
    <w:rsid w:val="00AC49FB"/>
    <w:rsid w:val="00AC5A10"/>
    <w:rsid w:val="00AD0A54"/>
    <w:rsid w:val="00AD0AA3"/>
    <w:rsid w:val="00AD1B5B"/>
    <w:rsid w:val="00AD2ED0"/>
    <w:rsid w:val="00AD3F94"/>
    <w:rsid w:val="00AD4A5A"/>
    <w:rsid w:val="00AD5C92"/>
    <w:rsid w:val="00AD6F64"/>
    <w:rsid w:val="00AE27AC"/>
    <w:rsid w:val="00AE2B0A"/>
    <w:rsid w:val="00AE40E0"/>
    <w:rsid w:val="00AE4DBA"/>
    <w:rsid w:val="00AE4F07"/>
    <w:rsid w:val="00AE6193"/>
    <w:rsid w:val="00AE69A0"/>
    <w:rsid w:val="00AE6BEB"/>
    <w:rsid w:val="00AF136E"/>
    <w:rsid w:val="00AF1C5D"/>
    <w:rsid w:val="00AF1ED8"/>
    <w:rsid w:val="00AF24A9"/>
    <w:rsid w:val="00AF42D7"/>
    <w:rsid w:val="00AF56C3"/>
    <w:rsid w:val="00AF6734"/>
    <w:rsid w:val="00AF7668"/>
    <w:rsid w:val="00AF7BA3"/>
    <w:rsid w:val="00AF7FE6"/>
    <w:rsid w:val="00B006FE"/>
    <w:rsid w:val="00B007A3"/>
    <w:rsid w:val="00B007CB"/>
    <w:rsid w:val="00B0294A"/>
    <w:rsid w:val="00B02AA9"/>
    <w:rsid w:val="00B02FA3"/>
    <w:rsid w:val="00B05084"/>
    <w:rsid w:val="00B0532C"/>
    <w:rsid w:val="00B05714"/>
    <w:rsid w:val="00B071D6"/>
    <w:rsid w:val="00B075FB"/>
    <w:rsid w:val="00B07A32"/>
    <w:rsid w:val="00B116A6"/>
    <w:rsid w:val="00B1186C"/>
    <w:rsid w:val="00B13CB8"/>
    <w:rsid w:val="00B157F9"/>
    <w:rsid w:val="00B17CD7"/>
    <w:rsid w:val="00B20256"/>
    <w:rsid w:val="00B2052B"/>
    <w:rsid w:val="00B20878"/>
    <w:rsid w:val="00B20AD2"/>
    <w:rsid w:val="00B20D09"/>
    <w:rsid w:val="00B27328"/>
    <w:rsid w:val="00B2763F"/>
    <w:rsid w:val="00B27AAC"/>
    <w:rsid w:val="00B30929"/>
    <w:rsid w:val="00B31EF9"/>
    <w:rsid w:val="00B33A6D"/>
    <w:rsid w:val="00B36A9D"/>
    <w:rsid w:val="00B372AA"/>
    <w:rsid w:val="00B37BB3"/>
    <w:rsid w:val="00B37BF0"/>
    <w:rsid w:val="00B37D39"/>
    <w:rsid w:val="00B403AB"/>
    <w:rsid w:val="00B40445"/>
    <w:rsid w:val="00B409E0"/>
    <w:rsid w:val="00B41888"/>
    <w:rsid w:val="00B41CF3"/>
    <w:rsid w:val="00B4530D"/>
    <w:rsid w:val="00B45A52"/>
    <w:rsid w:val="00B46175"/>
    <w:rsid w:val="00B477F0"/>
    <w:rsid w:val="00B500CF"/>
    <w:rsid w:val="00B5095F"/>
    <w:rsid w:val="00B5104E"/>
    <w:rsid w:val="00B530CF"/>
    <w:rsid w:val="00B53F62"/>
    <w:rsid w:val="00B544F7"/>
    <w:rsid w:val="00B548B7"/>
    <w:rsid w:val="00B54FDA"/>
    <w:rsid w:val="00B55313"/>
    <w:rsid w:val="00B55C5C"/>
    <w:rsid w:val="00B56FA4"/>
    <w:rsid w:val="00B57015"/>
    <w:rsid w:val="00B571DB"/>
    <w:rsid w:val="00B60399"/>
    <w:rsid w:val="00B60D0B"/>
    <w:rsid w:val="00B61297"/>
    <w:rsid w:val="00B627DB"/>
    <w:rsid w:val="00B62D8A"/>
    <w:rsid w:val="00B633C8"/>
    <w:rsid w:val="00B63C7A"/>
    <w:rsid w:val="00B65DFE"/>
    <w:rsid w:val="00B664C7"/>
    <w:rsid w:val="00B67CC2"/>
    <w:rsid w:val="00B713D8"/>
    <w:rsid w:val="00B739F6"/>
    <w:rsid w:val="00B8081B"/>
    <w:rsid w:val="00B8155A"/>
    <w:rsid w:val="00B81654"/>
    <w:rsid w:val="00B81A6C"/>
    <w:rsid w:val="00B84742"/>
    <w:rsid w:val="00B84AD7"/>
    <w:rsid w:val="00B85708"/>
    <w:rsid w:val="00B85DE5"/>
    <w:rsid w:val="00B85F81"/>
    <w:rsid w:val="00B90F73"/>
    <w:rsid w:val="00B9144F"/>
    <w:rsid w:val="00B92551"/>
    <w:rsid w:val="00B9335A"/>
    <w:rsid w:val="00B93803"/>
    <w:rsid w:val="00B93B59"/>
    <w:rsid w:val="00B9406A"/>
    <w:rsid w:val="00B94D4D"/>
    <w:rsid w:val="00B95815"/>
    <w:rsid w:val="00BA09BA"/>
    <w:rsid w:val="00BA0B15"/>
    <w:rsid w:val="00BA20A8"/>
    <w:rsid w:val="00BA2280"/>
    <w:rsid w:val="00BA2A08"/>
    <w:rsid w:val="00BA41A8"/>
    <w:rsid w:val="00BA56D2"/>
    <w:rsid w:val="00BA694A"/>
    <w:rsid w:val="00BA7203"/>
    <w:rsid w:val="00BA76E0"/>
    <w:rsid w:val="00BB1072"/>
    <w:rsid w:val="00BB2A25"/>
    <w:rsid w:val="00BB32A8"/>
    <w:rsid w:val="00BB5009"/>
    <w:rsid w:val="00BB51E9"/>
    <w:rsid w:val="00BB55AC"/>
    <w:rsid w:val="00BB5C4C"/>
    <w:rsid w:val="00BB6114"/>
    <w:rsid w:val="00BB7185"/>
    <w:rsid w:val="00BB7E3E"/>
    <w:rsid w:val="00BC0FDC"/>
    <w:rsid w:val="00BC2787"/>
    <w:rsid w:val="00BC2DB9"/>
    <w:rsid w:val="00BC3045"/>
    <w:rsid w:val="00BC3053"/>
    <w:rsid w:val="00BC3134"/>
    <w:rsid w:val="00BC3999"/>
    <w:rsid w:val="00BC3DD5"/>
    <w:rsid w:val="00BC4357"/>
    <w:rsid w:val="00BC4D2E"/>
    <w:rsid w:val="00BC5243"/>
    <w:rsid w:val="00BC55A3"/>
    <w:rsid w:val="00BC698D"/>
    <w:rsid w:val="00BC6F5B"/>
    <w:rsid w:val="00BC7113"/>
    <w:rsid w:val="00BC72EC"/>
    <w:rsid w:val="00BD03EB"/>
    <w:rsid w:val="00BD124F"/>
    <w:rsid w:val="00BD1981"/>
    <w:rsid w:val="00BD48AC"/>
    <w:rsid w:val="00BD5F1A"/>
    <w:rsid w:val="00BD67CC"/>
    <w:rsid w:val="00BD6C5F"/>
    <w:rsid w:val="00BD7310"/>
    <w:rsid w:val="00BD7BE9"/>
    <w:rsid w:val="00BD7DA7"/>
    <w:rsid w:val="00BE08D3"/>
    <w:rsid w:val="00BE1234"/>
    <w:rsid w:val="00BE2FA6"/>
    <w:rsid w:val="00BE333F"/>
    <w:rsid w:val="00BE3C86"/>
    <w:rsid w:val="00BE55FC"/>
    <w:rsid w:val="00BE5A7A"/>
    <w:rsid w:val="00BE5DF2"/>
    <w:rsid w:val="00BE6029"/>
    <w:rsid w:val="00BE62BA"/>
    <w:rsid w:val="00BE65C1"/>
    <w:rsid w:val="00BE6BC1"/>
    <w:rsid w:val="00BE7406"/>
    <w:rsid w:val="00BE752E"/>
    <w:rsid w:val="00BE75FE"/>
    <w:rsid w:val="00BE7603"/>
    <w:rsid w:val="00BF20DD"/>
    <w:rsid w:val="00BF3279"/>
    <w:rsid w:val="00BF3C56"/>
    <w:rsid w:val="00BF3EFC"/>
    <w:rsid w:val="00BF3F54"/>
    <w:rsid w:val="00BF42F6"/>
    <w:rsid w:val="00BF6937"/>
    <w:rsid w:val="00BF73F4"/>
    <w:rsid w:val="00BF74C7"/>
    <w:rsid w:val="00BF770C"/>
    <w:rsid w:val="00BF77D2"/>
    <w:rsid w:val="00C014FC"/>
    <w:rsid w:val="00C015F1"/>
    <w:rsid w:val="00C01827"/>
    <w:rsid w:val="00C01F00"/>
    <w:rsid w:val="00C01F33"/>
    <w:rsid w:val="00C02CC6"/>
    <w:rsid w:val="00C03152"/>
    <w:rsid w:val="00C03DDC"/>
    <w:rsid w:val="00C040F7"/>
    <w:rsid w:val="00C044AB"/>
    <w:rsid w:val="00C05706"/>
    <w:rsid w:val="00C05CBD"/>
    <w:rsid w:val="00C060C3"/>
    <w:rsid w:val="00C0714F"/>
    <w:rsid w:val="00C07377"/>
    <w:rsid w:val="00C10478"/>
    <w:rsid w:val="00C10A34"/>
    <w:rsid w:val="00C1157D"/>
    <w:rsid w:val="00C11C1B"/>
    <w:rsid w:val="00C12107"/>
    <w:rsid w:val="00C126F9"/>
    <w:rsid w:val="00C14D4B"/>
    <w:rsid w:val="00C154BB"/>
    <w:rsid w:val="00C15973"/>
    <w:rsid w:val="00C16EC4"/>
    <w:rsid w:val="00C215F3"/>
    <w:rsid w:val="00C22249"/>
    <w:rsid w:val="00C22F93"/>
    <w:rsid w:val="00C23ADA"/>
    <w:rsid w:val="00C244FA"/>
    <w:rsid w:val="00C268A2"/>
    <w:rsid w:val="00C278D8"/>
    <w:rsid w:val="00C279B5"/>
    <w:rsid w:val="00C27C45"/>
    <w:rsid w:val="00C32804"/>
    <w:rsid w:val="00C33A83"/>
    <w:rsid w:val="00C3560E"/>
    <w:rsid w:val="00C357F6"/>
    <w:rsid w:val="00C36D8E"/>
    <w:rsid w:val="00C3719D"/>
    <w:rsid w:val="00C37CB2"/>
    <w:rsid w:val="00C4088F"/>
    <w:rsid w:val="00C41059"/>
    <w:rsid w:val="00C42065"/>
    <w:rsid w:val="00C42211"/>
    <w:rsid w:val="00C451FE"/>
    <w:rsid w:val="00C473A5"/>
    <w:rsid w:val="00C53AA2"/>
    <w:rsid w:val="00C547D3"/>
    <w:rsid w:val="00C54995"/>
    <w:rsid w:val="00C54D41"/>
    <w:rsid w:val="00C5606F"/>
    <w:rsid w:val="00C56934"/>
    <w:rsid w:val="00C60783"/>
    <w:rsid w:val="00C616CA"/>
    <w:rsid w:val="00C6296C"/>
    <w:rsid w:val="00C64672"/>
    <w:rsid w:val="00C70697"/>
    <w:rsid w:val="00C71A29"/>
    <w:rsid w:val="00C72093"/>
    <w:rsid w:val="00C72EF4"/>
    <w:rsid w:val="00C744FE"/>
    <w:rsid w:val="00C747B7"/>
    <w:rsid w:val="00C755BA"/>
    <w:rsid w:val="00C755ED"/>
    <w:rsid w:val="00C75D2F"/>
    <w:rsid w:val="00C75EDF"/>
    <w:rsid w:val="00C767BE"/>
    <w:rsid w:val="00C76E3C"/>
    <w:rsid w:val="00C81568"/>
    <w:rsid w:val="00C82825"/>
    <w:rsid w:val="00C83160"/>
    <w:rsid w:val="00C86147"/>
    <w:rsid w:val="00C86A1A"/>
    <w:rsid w:val="00C86F66"/>
    <w:rsid w:val="00C9027A"/>
    <w:rsid w:val="00C9068E"/>
    <w:rsid w:val="00C9095A"/>
    <w:rsid w:val="00C90B61"/>
    <w:rsid w:val="00C90D0E"/>
    <w:rsid w:val="00C92A7E"/>
    <w:rsid w:val="00C92D2E"/>
    <w:rsid w:val="00C937F8"/>
    <w:rsid w:val="00C93814"/>
    <w:rsid w:val="00C93C4B"/>
    <w:rsid w:val="00C944AB"/>
    <w:rsid w:val="00C95B40"/>
    <w:rsid w:val="00C95F03"/>
    <w:rsid w:val="00C95F6F"/>
    <w:rsid w:val="00C96C89"/>
    <w:rsid w:val="00C96E15"/>
    <w:rsid w:val="00CA0D20"/>
    <w:rsid w:val="00CA1ED8"/>
    <w:rsid w:val="00CA2B5A"/>
    <w:rsid w:val="00CA3042"/>
    <w:rsid w:val="00CA3E1A"/>
    <w:rsid w:val="00CA4922"/>
    <w:rsid w:val="00CA4B7D"/>
    <w:rsid w:val="00CA67A1"/>
    <w:rsid w:val="00CA6A68"/>
    <w:rsid w:val="00CA7BAC"/>
    <w:rsid w:val="00CB06D5"/>
    <w:rsid w:val="00CB16C7"/>
    <w:rsid w:val="00CB1F63"/>
    <w:rsid w:val="00CB3952"/>
    <w:rsid w:val="00CB3F48"/>
    <w:rsid w:val="00CB4C24"/>
    <w:rsid w:val="00CB7170"/>
    <w:rsid w:val="00CC040E"/>
    <w:rsid w:val="00CC0A9F"/>
    <w:rsid w:val="00CC111F"/>
    <w:rsid w:val="00CC2011"/>
    <w:rsid w:val="00CC3EA0"/>
    <w:rsid w:val="00CC403E"/>
    <w:rsid w:val="00CC4FF9"/>
    <w:rsid w:val="00CC73A1"/>
    <w:rsid w:val="00CC78AE"/>
    <w:rsid w:val="00CC7A91"/>
    <w:rsid w:val="00CC7B45"/>
    <w:rsid w:val="00CD015B"/>
    <w:rsid w:val="00CD1188"/>
    <w:rsid w:val="00CD1326"/>
    <w:rsid w:val="00CD1462"/>
    <w:rsid w:val="00CD2701"/>
    <w:rsid w:val="00CD2ED1"/>
    <w:rsid w:val="00CD337B"/>
    <w:rsid w:val="00CD3716"/>
    <w:rsid w:val="00CD4CC1"/>
    <w:rsid w:val="00CD55A9"/>
    <w:rsid w:val="00CD61D9"/>
    <w:rsid w:val="00CD6332"/>
    <w:rsid w:val="00CE0424"/>
    <w:rsid w:val="00CE30BC"/>
    <w:rsid w:val="00CE3593"/>
    <w:rsid w:val="00CE3802"/>
    <w:rsid w:val="00CE43C2"/>
    <w:rsid w:val="00CE52C4"/>
    <w:rsid w:val="00CE6581"/>
    <w:rsid w:val="00CE67C2"/>
    <w:rsid w:val="00CE6FF1"/>
    <w:rsid w:val="00CE7561"/>
    <w:rsid w:val="00CE766C"/>
    <w:rsid w:val="00CE7CB6"/>
    <w:rsid w:val="00CF09B2"/>
    <w:rsid w:val="00CF1354"/>
    <w:rsid w:val="00CF20E1"/>
    <w:rsid w:val="00CF274F"/>
    <w:rsid w:val="00CF3B1F"/>
    <w:rsid w:val="00CF3BE2"/>
    <w:rsid w:val="00CF3BE9"/>
    <w:rsid w:val="00CF3BF6"/>
    <w:rsid w:val="00CF625B"/>
    <w:rsid w:val="00CF649D"/>
    <w:rsid w:val="00CF687E"/>
    <w:rsid w:val="00CF69C9"/>
    <w:rsid w:val="00CF775E"/>
    <w:rsid w:val="00D00CFB"/>
    <w:rsid w:val="00D01400"/>
    <w:rsid w:val="00D02DBD"/>
    <w:rsid w:val="00D03302"/>
    <w:rsid w:val="00D0349B"/>
    <w:rsid w:val="00D034D0"/>
    <w:rsid w:val="00D03D26"/>
    <w:rsid w:val="00D03D6D"/>
    <w:rsid w:val="00D0539F"/>
    <w:rsid w:val="00D05DD0"/>
    <w:rsid w:val="00D06541"/>
    <w:rsid w:val="00D069A6"/>
    <w:rsid w:val="00D07AA1"/>
    <w:rsid w:val="00D10249"/>
    <w:rsid w:val="00D10805"/>
    <w:rsid w:val="00D115C3"/>
    <w:rsid w:val="00D11897"/>
    <w:rsid w:val="00D1278D"/>
    <w:rsid w:val="00D13135"/>
    <w:rsid w:val="00D13E4E"/>
    <w:rsid w:val="00D1496B"/>
    <w:rsid w:val="00D15157"/>
    <w:rsid w:val="00D155BB"/>
    <w:rsid w:val="00D16904"/>
    <w:rsid w:val="00D16DB6"/>
    <w:rsid w:val="00D23431"/>
    <w:rsid w:val="00D239A7"/>
    <w:rsid w:val="00D23CF5"/>
    <w:rsid w:val="00D23D92"/>
    <w:rsid w:val="00D23F47"/>
    <w:rsid w:val="00D2576A"/>
    <w:rsid w:val="00D25A29"/>
    <w:rsid w:val="00D25F1F"/>
    <w:rsid w:val="00D3011B"/>
    <w:rsid w:val="00D303C0"/>
    <w:rsid w:val="00D31538"/>
    <w:rsid w:val="00D354E8"/>
    <w:rsid w:val="00D35622"/>
    <w:rsid w:val="00D36AD5"/>
    <w:rsid w:val="00D36E71"/>
    <w:rsid w:val="00D37182"/>
    <w:rsid w:val="00D379B8"/>
    <w:rsid w:val="00D37D87"/>
    <w:rsid w:val="00D4002D"/>
    <w:rsid w:val="00D4057B"/>
    <w:rsid w:val="00D40B33"/>
    <w:rsid w:val="00D41E9C"/>
    <w:rsid w:val="00D4318F"/>
    <w:rsid w:val="00D433F4"/>
    <w:rsid w:val="00D438BF"/>
    <w:rsid w:val="00D440F8"/>
    <w:rsid w:val="00D45063"/>
    <w:rsid w:val="00D455F5"/>
    <w:rsid w:val="00D45A8B"/>
    <w:rsid w:val="00D464D2"/>
    <w:rsid w:val="00D46DA0"/>
    <w:rsid w:val="00D46E55"/>
    <w:rsid w:val="00D47DE3"/>
    <w:rsid w:val="00D50AF3"/>
    <w:rsid w:val="00D5144B"/>
    <w:rsid w:val="00D52CAC"/>
    <w:rsid w:val="00D54185"/>
    <w:rsid w:val="00D54354"/>
    <w:rsid w:val="00D546FF"/>
    <w:rsid w:val="00D55AD5"/>
    <w:rsid w:val="00D563E3"/>
    <w:rsid w:val="00D576CA"/>
    <w:rsid w:val="00D57A93"/>
    <w:rsid w:val="00D6065F"/>
    <w:rsid w:val="00D61AF5"/>
    <w:rsid w:val="00D6240A"/>
    <w:rsid w:val="00D635F9"/>
    <w:rsid w:val="00D652B5"/>
    <w:rsid w:val="00D65DD1"/>
    <w:rsid w:val="00D66155"/>
    <w:rsid w:val="00D66692"/>
    <w:rsid w:val="00D701A1"/>
    <w:rsid w:val="00D705AA"/>
    <w:rsid w:val="00D708B0"/>
    <w:rsid w:val="00D72C21"/>
    <w:rsid w:val="00D72E6F"/>
    <w:rsid w:val="00D76BFC"/>
    <w:rsid w:val="00D77A67"/>
    <w:rsid w:val="00D77B1D"/>
    <w:rsid w:val="00D8021F"/>
    <w:rsid w:val="00D80383"/>
    <w:rsid w:val="00D80EE1"/>
    <w:rsid w:val="00D823C6"/>
    <w:rsid w:val="00D827AF"/>
    <w:rsid w:val="00D8327F"/>
    <w:rsid w:val="00D83464"/>
    <w:rsid w:val="00D83BEB"/>
    <w:rsid w:val="00D85E7A"/>
    <w:rsid w:val="00D86CA3"/>
    <w:rsid w:val="00D871CE"/>
    <w:rsid w:val="00D9196D"/>
    <w:rsid w:val="00D92982"/>
    <w:rsid w:val="00D944F9"/>
    <w:rsid w:val="00DA0D1A"/>
    <w:rsid w:val="00DA0D93"/>
    <w:rsid w:val="00DA18DD"/>
    <w:rsid w:val="00DA305E"/>
    <w:rsid w:val="00DA492B"/>
    <w:rsid w:val="00DA5417"/>
    <w:rsid w:val="00DA56E8"/>
    <w:rsid w:val="00DA6584"/>
    <w:rsid w:val="00DB0A9F"/>
    <w:rsid w:val="00DB2156"/>
    <w:rsid w:val="00DB35CF"/>
    <w:rsid w:val="00DB377D"/>
    <w:rsid w:val="00DB4CA9"/>
    <w:rsid w:val="00DB5992"/>
    <w:rsid w:val="00DB5C90"/>
    <w:rsid w:val="00DC0698"/>
    <w:rsid w:val="00DC1604"/>
    <w:rsid w:val="00DC18A1"/>
    <w:rsid w:val="00DC19FE"/>
    <w:rsid w:val="00DC2D36"/>
    <w:rsid w:val="00DC3455"/>
    <w:rsid w:val="00DC53EF"/>
    <w:rsid w:val="00DC6F19"/>
    <w:rsid w:val="00DC764C"/>
    <w:rsid w:val="00DD54AA"/>
    <w:rsid w:val="00DD5970"/>
    <w:rsid w:val="00DD663B"/>
    <w:rsid w:val="00DD79BE"/>
    <w:rsid w:val="00DE0EC5"/>
    <w:rsid w:val="00DE1B12"/>
    <w:rsid w:val="00DE26FB"/>
    <w:rsid w:val="00DE41CA"/>
    <w:rsid w:val="00DE4547"/>
    <w:rsid w:val="00DE51E6"/>
    <w:rsid w:val="00DE5608"/>
    <w:rsid w:val="00DE58D0"/>
    <w:rsid w:val="00DE654F"/>
    <w:rsid w:val="00DE668B"/>
    <w:rsid w:val="00DE6E5E"/>
    <w:rsid w:val="00DE702C"/>
    <w:rsid w:val="00DE7185"/>
    <w:rsid w:val="00DF0B6E"/>
    <w:rsid w:val="00DF0CC9"/>
    <w:rsid w:val="00DF135F"/>
    <w:rsid w:val="00DF15E0"/>
    <w:rsid w:val="00DF167A"/>
    <w:rsid w:val="00DF1700"/>
    <w:rsid w:val="00DF36A0"/>
    <w:rsid w:val="00DF37A0"/>
    <w:rsid w:val="00DF3AD0"/>
    <w:rsid w:val="00DF45B6"/>
    <w:rsid w:val="00DF6CBB"/>
    <w:rsid w:val="00DF7591"/>
    <w:rsid w:val="00E04E53"/>
    <w:rsid w:val="00E10090"/>
    <w:rsid w:val="00E110E7"/>
    <w:rsid w:val="00E11567"/>
    <w:rsid w:val="00E11B20"/>
    <w:rsid w:val="00E1251A"/>
    <w:rsid w:val="00E13690"/>
    <w:rsid w:val="00E174A2"/>
    <w:rsid w:val="00E17FA2"/>
    <w:rsid w:val="00E200C2"/>
    <w:rsid w:val="00E20776"/>
    <w:rsid w:val="00E207D1"/>
    <w:rsid w:val="00E21308"/>
    <w:rsid w:val="00E221C4"/>
    <w:rsid w:val="00E22330"/>
    <w:rsid w:val="00E23DD3"/>
    <w:rsid w:val="00E24B90"/>
    <w:rsid w:val="00E27B92"/>
    <w:rsid w:val="00E30B5A"/>
    <w:rsid w:val="00E3123D"/>
    <w:rsid w:val="00E31461"/>
    <w:rsid w:val="00E319D8"/>
    <w:rsid w:val="00E31D43"/>
    <w:rsid w:val="00E32247"/>
    <w:rsid w:val="00E32608"/>
    <w:rsid w:val="00E33396"/>
    <w:rsid w:val="00E337C0"/>
    <w:rsid w:val="00E337C7"/>
    <w:rsid w:val="00E3405F"/>
    <w:rsid w:val="00E34188"/>
    <w:rsid w:val="00E34452"/>
    <w:rsid w:val="00E34B6E"/>
    <w:rsid w:val="00E35559"/>
    <w:rsid w:val="00E3723A"/>
    <w:rsid w:val="00E37860"/>
    <w:rsid w:val="00E41E7C"/>
    <w:rsid w:val="00E446F1"/>
    <w:rsid w:val="00E46886"/>
    <w:rsid w:val="00E47AEF"/>
    <w:rsid w:val="00E509DF"/>
    <w:rsid w:val="00E51509"/>
    <w:rsid w:val="00E53B75"/>
    <w:rsid w:val="00E53B9D"/>
    <w:rsid w:val="00E54E3B"/>
    <w:rsid w:val="00E57565"/>
    <w:rsid w:val="00E63443"/>
    <w:rsid w:val="00E63838"/>
    <w:rsid w:val="00E64434"/>
    <w:rsid w:val="00E65601"/>
    <w:rsid w:val="00E67B6D"/>
    <w:rsid w:val="00E67C51"/>
    <w:rsid w:val="00E70FF6"/>
    <w:rsid w:val="00E72881"/>
    <w:rsid w:val="00E72EFC"/>
    <w:rsid w:val="00E754C0"/>
    <w:rsid w:val="00E758EC"/>
    <w:rsid w:val="00E75AC3"/>
    <w:rsid w:val="00E76992"/>
    <w:rsid w:val="00E77EAD"/>
    <w:rsid w:val="00E77F84"/>
    <w:rsid w:val="00E80312"/>
    <w:rsid w:val="00E8042F"/>
    <w:rsid w:val="00E81868"/>
    <w:rsid w:val="00E81951"/>
    <w:rsid w:val="00E81C36"/>
    <w:rsid w:val="00E82296"/>
    <w:rsid w:val="00E8234C"/>
    <w:rsid w:val="00E83AA9"/>
    <w:rsid w:val="00E83BA4"/>
    <w:rsid w:val="00E85928"/>
    <w:rsid w:val="00E85F9E"/>
    <w:rsid w:val="00E87822"/>
    <w:rsid w:val="00E87A50"/>
    <w:rsid w:val="00E902AD"/>
    <w:rsid w:val="00E90395"/>
    <w:rsid w:val="00E90E49"/>
    <w:rsid w:val="00E917F9"/>
    <w:rsid w:val="00E9189F"/>
    <w:rsid w:val="00E9291C"/>
    <w:rsid w:val="00E93FFE"/>
    <w:rsid w:val="00E94953"/>
    <w:rsid w:val="00E94E4D"/>
    <w:rsid w:val="00E94F8A"/>
    <w:rsid w:val="00E967A9"/>
    <w:rsid w:val="00EA08B1"/>
    <w:rsid w:val="00EA266F"/>
    <w:rsid w:val="00EA41C0"/>
    <w:rsid w:val="00EA7A41"/>
    <w:rsid w:val="00EB077B"/>
    <w:rsid w:val="00EB2297"/>
    <w:rsid w:val="00EB2AD7"/>
    <w:rsid w:val="00EB3514"/>
    <w:rsid w:val="00EB4EA2"/>
    <w:rsid w:val="00EB54F2"/>
    <w:rsid w:val="00EB67DC"/>
    <w:rsid w:val="00EB68C4"/>
    <w:rsid w:val="00EB6C77"/>
    <w:rsid w:val="00EC243E"/>
    <w:rsid w:val="00EC24D5"/>
    <w:rsid w:val="00EC27C6"/>
    <w:rsid w:val="00EC2CAF"/>
    <w:rsid w:val="00EC2F0C"/>
    <w:rsid w:val="00EC37D4"/>
    <w:rsid w:val="00EC4207"/>
    <w:rsid w:val="00EC5653"/>
    <w:rsid w:val="00EC5842"/>
    <w:rsid w:val="00EC5B38"/>
    <w:rsid w:val="00EC71CE"/>
    <w:rsid w:val="00EC73E5"/>
    <w:rsid w:val="00ED0434"/>
    <w:rsid w:val="00ED0A64"/>
    <w:rsid w:val="00ED0E5D"/>
    <w:rsid w:val="00ED1006"/>
    <w:rsid w:val="00ED2346"/>
    <w:rsid w:val="00ED3176"/>
    <w:rsid w:val="00ED47EB"/>
    <w:rsid w:val="00ED4841"/>
    <w:rsid w:val="00ED5EB8"/>
    <w:rsid w:val="00ED6A12"/>
    <w:rsid w:val="00ED734B"/>
    <w:rsid w:val="00EE04E4"/>
    <w:rsid w:val="00EE0F33"/>
    <w:rsid w:val="00EE217A"/>
    <w:rsid w:val="00EE2CBB"/>
    <w:rsid w:val="00EE44A6"/>
    <w:rsid w:val="00EE52BF"/>
    <w:rsid w:val="00EE6751"/>
    <w:rsid w:val="00EF0A53"/>
    <w:rsid w:val="00EF18FE"/>
    <w:rsid w:val="00EF1AC0"/>
    <w:rsid w:val="00EF5787"/>
    <w:rsid w:val="00EF60D0"/>
    <w:rsid w:val="00EF7D27"/>
    <w:rsid w:val="00F003CA"/>
    <w:rsid w:val="00F01912"/>
    <w:rsid w:val="00F022A0"/>
    <w:rsid w:val="00F024E6"/>
    <w:rsid w:val="00F02562"/>
    <w:rsid w:val="00F03F35"/>
    <w:rsid w:val="00F040CA"/>
    <w:rsid w:val="00F04D31"/>
    <w:rsid w:val="00F0528D"/>
    <w:rsid w:val="00F05694"/>
    <w:rsid w:val="00F06C67"/>
    <w:rsid w:val="00F06DFD"/>
    <w:rsid w:val="00F06F1E"/>
    <w:rsid w:val="00F071D1"/>
    <w:rsid w:val="00F07533"/>
    <w:rsid w:val="00F0781B"/>
    <w:rsid w:val="00F07DAD"/>
    <w:rsid w:val="00F10397"/>
    <w:rsid w:val="00F104EC"/>
    <w:rsid w:val="00F1059E"/>
    <w:rsid w:val="00F10629"/>
    <w:rsid w:val="00F106FB"/>
    <w:rsid w:val="00F12F39"/>
    <w:rsid w:val="00F13A14"/>
    <w:rsid w:val="00F14273"/>
    <w:rsid w:val="00F143B9"/>
    <w:rsid w:val="00F15FA5"/>
    <w:rsid w:val="00F16235"/>
    <w:rsid w:val="00F20513"/>
    <w:rsid w:val="00F20848"/>
    <w:rsid w:val="00F209B7"/>
    <w:rsid w:val="00F21574"/>
    <w:rsid w:val="00F2282D"/>
    <w:rsid w:val="00F2376F"/>
    <w:rsid w:val="00F23D4A"/>
    <w:rsid w:val="00F243D8"/>
    <w:rsid w:val="00F30267"/>
    <w:rsid w:val="00F30828"/>
    <w:rsid w:val="00F30A11"/>
    <w:rsid w:val="00F313D6"/>
    <w:rsid w:val="00F3194F"/>
    <w:rsid w:val="00F31AAE"/>
    <w:rsid w:val="00F31ADB"/>
    <w:rsid w:val="00F31BEB"/>
    <w:rsid w:val="00F31D32"/>
    <w:rsid w:val="00F320CC"/>
    <w:rsid w:val="00F32179"/>
    <w:rsid w:val="00F329F6"/>
    <w:rsid w:val="00F331B6"/>
    <w:rsid w:val="00F345D2"/>
    <w:rsid w:val="00F3597D"/>
    <w:rsid w:val="00F378BA"/>
    <w:rsid w:val="00F40B09"/>
    <w:rsid w:val="00F40F0C"/>
    <w:rsid w:val="00F411DC"/>
    <w:rsid w:val="00F431FE"/>
    <w:rsid w:val="00F44769"/>
    <w:rsid w:val="00F451D6"/>
    <w:rsid w:val="00F45EEC"/>
    <w:rsid w:val="00F46292"/>
    <w:rsid w:val="00F4721F"/>
    <w:rsid w:val="00F4766C"/>
    <w:rsid w:val="00F47723"/>
    <w:rsid w:val="00F4775F"/>
    <w:rsid w:val="00F5060E"/>
    <w:rsid w:val="00F507D1"/>
    <w:rsid w:val="00F5168C"/>
    <w:rsid w:val="00F519CE"/>
    <w:rsid w:val="00F51ADA"/>
    <w:rsid w:val="00F52661"/>
    <w:rsid w:val="00F54101"/>
    <w:rsid w:val="00F544ED"/>
    <w:rsid w:val="00F54792"/>
    <w:rsid w:val="00F54C6E"/>
    <w:rsid w:val="00F55874"/>
    <w:rsid w:val="00F55882"/>
    <w:rsid w:val="00F56026"/>
    <w:rsid w:val="00F560A1"/>
    <w:rsid w:val="00F56FCE"/>
    <w:rsid w:val="00F5725F"/>
    <w:rsid w:val="00F60203"/>
    <w:rsid w:val="00F607C5"/>
    <w:rsid w:val="00F60DEA"/>
    <w:rsid w:val="00F6302A"/>
    <w:rsid w:val="00F637EF"/>
    <w:rsid w:val="00F63950"/>
    <w:rsid w:val="00F642DD"/>
    <w:rsid w:val="00F64835"/>
    <w:rsid w:val="00F64C2B"/>
    <w:rsid w:val="00F651BE"/>
    <w:rsid w:val="00F6587D"/>
    <w:rsid w:val="00F67748"/>
    <w:rsid w:val="00F67F53"/>
    <w:rsid w:val="00F703BE"/>
    <w:rsid w:val="00F71118"/>
    <w:rsid w:val="00F717D1"/>
    <w:rsid w:val="00F71F69"/>
    <w:rsid w:val="00F72937"/>
    <w:rsid w:val="00F72B72"/>
    <w:rsid w:val="00F7303D"/>
    <w:rsid w:val="00F73276"/>
    <w:rsid w:val="00F73888"/>
    <w:rsid w:val="00F749A3"/>
    <w:rsid w:val="00F74BB9"/>
    <w:rsid w:val="00F75343"/>
    <w:rsid w:val="00F75582"/>
    <w:rsid w:val="00F759F0"/>
    <w:rsid w:val="00F768BD"/>
    <w:rsid w:val="00F76EFA"/>
    <w:rsid w:val="00F77E63"/>
    <w:rsid w:val="00F804BE"/>
    <w:rsid w:val="00F80951"/>
    <w:rsid w:val="00F817CE"/>
    <w:rsid w:val="00F8456C"/>
    <w:rsid w:val="00F84E33"/>
    <w:rsid w:val="00F859D8"/>
    <w:rsid w:val="00F868E4"/>
    <w:rsid w:val="00F868F5"/>
    <w:rsid w:val="00F8744A"/>
    <w:rsid w:val="00F9056A"/>
    <w:rsid w:val="00F90ABC"/>
    <w:rsid w:val="00F90F8D"/>
    <w:rsid w:val="00F91E21"/>
    <w:rsid w:val="00F923C4"/>
    <w:rsid w:val="00F92782"/>
    <w:rsid w:val="00F931A2"/>
    <w:rsid w:val="00F93AA9"/>
    <w:rsid w:val="00F94AE6"/>
    <w:rsid w:val="00F956D6"/>
    <w:rsid w:val="00F95C94"/>
    <w:rsid w:val="00F9622D"/>
    <w:rsid w:val="00F96985"/>
    <w:rsid w:val="00F9722D"/>
    <w:rsid w:val="00F97838"/>
    <w:rsid w:val="00FA0521"/>
    <w:rsid w:val="00FA17D8"/>
    <w:rsid w:val="00FA2667"/>
    <w:rsid w:val="00FA286B"/>
    <w:rsid w:val="00FA2BB3"/>
    <w:rsid w:val="00FA365C"/>
    <w:rsid w:val="00FA3955"/>
    <w:rsid w:val="00FA5108"/>
    <w:rsid w:val="00FA5B2B"/>
    <w:rsid w:val="00FA644A"/>
    <w:rsid w:val="00FB1314"/>
    <w:rsid w:val="00FB1CFC"/>
    <w:rsid w:val="00FB2163"/>
    <w:rsid w:val="00FB2405"/>
    <w:rsid w:val="00FB4449"/>
    <w:rsid w:val="00FB4C80"/>
    <w:rsid w:val="00FB6A6A"/>
    <w:rsid w:val="00FB6D0D"/>
    <w:rsid w:val="00FC14C5"/>
    <w:rsid w:val="00FC15E2"/>
    <w:rsid w:val="00FC2C91"/>
    <w:rsid w:val="00FC38E3"/>
    <w:rsid w:val="00FC542E"/>
    <w:rsid w:val="00FC57AE"/>
    <w:rsid w:val="00FC5A96"/>
    <w:rsid w:val="00FC7429"/>
    <w:rsid w:val="00FC79B8"/>
    <w:rsid w:val="00FD07F6"/>
    <w:rsid w:val="00FD0AA4"/>
    <w:rsid w:val="00FD0AEA"/>
    <w:rsid w:val="00FD0BBD"/>
    <w:rsid w:val="00FD1EC8"/>
    <w:rsid w:val="00FD2FA1"/>
    <w:rsid w:val="00FD327D"/>
    <w:rsid w:val="00FD47ED"/>
    <w:rsid w:val="00FD6C02"/>
    <w:rsid w:val="00FD74DB"/>
    <w:rsid w:val="00FD7660"/>
    <w:rsid w:val="00FE0655"/>
    <w:rsid w:val="00FE2365"/>
    <w:rsid w:val="00FE237B"/>
    <w:rsid w:val="00FE37D7"/>
    <w:rsid w:val="00FE4C7B"/>
    <w:rsid w:val="00FE5585"/>
    <w:rsid w:val="00FE55C3"/>
    <w:rsid w:val="00FE711B"/>
    <w:rsid w:val="00FE7300"/>
    <w:rsid w:val="00FE7336"/>
    <w:rsid w:val="00FE787C"/>
    <w:rsid w:val="00FF1B91"/>
    <w:rsid w:val="00FF2A11"/>
    <w:rsid w:val="00FF45A5"/>
    <w:rsid w:val="00FF4D17"/>
    <w:rsid w:val="00FF5C91"/>
    <w:rsid w:val="00FF62BB"/>
    <w:rsid w:val="00FF78C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95DEE"/>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uiPriority w:val="99"/>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2282D"/>
    <w:pPr>
      <w:spacing w:after="120"/>
      <w:ind w:left="720"/>
    </w:pPr>
    <w:rPr>
      <w:rFonts w:eastAsia="Calibri"/>
      <w:lang w:val="x-none"/>
    </w:rPr>
  </w:style>
  <w:style w:type="character" w:customStyle="1" w:styleId="ListParagraphChar">
    <w:name w:val="List Paragraph Char"/>
    <w:link w:val="ListParagraph"/>
    <w:uiPriority w:val="34"/>
    <w:qFormat/>
    <w:locked/>
    <w:rsid w:val="00F2282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Accent1">
    <w:name w:val="Grid Table 1 Light Accent 1"/>
    <w:basedOn w:val="TableNormal"/>
    <w:uiPriority w:val="46"/>
    <w:rsid w:val="00411AA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11AA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11AA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11AA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3-Accent1">
    <w:name w:val="Grid Table 3 Accent 1"/>
    <w:basedOn w:val="TableNormal"/>
    <w:uiPriority w:val="48"/>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4-Accent1">
    <w:name w:val="Grid Table 4 Accent 1"/>
    <w:basedOn w:val="TableNormal"/>
    <w:uiPriority w:val="49"/>
    <w:rsid w:val="00411AA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411AA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7Colorful-Accent5">
    <w:name w:val="Grid Table 7 Colorful Accent 5"/>
    <w:basedOn w:val="TableNormal"/>
    <w:uiPriority w:val="52"/>
    <w:rsid w:val="00411AA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
    <w:name w:val="Grid Table 4"/>
    <w:basedOn w:val="TableNormal"/>
    <w:uiPriority w:val="49"/>
    <w:rsid w:val="00411AA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uiPriority w:val="99"/>
    <w:qFormat/>
    <w:locked/>
    <w:rsid w:val="00FC14C5"/>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7E69C0"/>
    <w:rPr>
      <w:color w:val="808080"/>
    </w:rPr>
  </w:style>
  <w:style w:type="paragraph" w:styleId="Revision">
    <w:name w:val="Revision"/>
    <w:hidden/>
    <w:uiPriority w:val="99"/>
    <w:semiHidden/>
    <w:rsid w:val="005E05EE"/>
    <w:rPr>
      <w:rFonts w:ascii="Arial" w:eastAsiaTheme="minorHAnsi" w:hAnsi="Arial" w:cstheme="minorBidi"/>
      <w:szCs w:val="22"/>
      <w:lang w:val="en-US" w:eastAsia="en-US"/>
    </w:rPr>
  </w:style>
  <w:style w:type="paragraph" w:styleId="NormalWeb">
    <w:name w:val="Normal (Web)"/>
    <w:basedOn w:val="Normal"/>
    <w:rsid w:val="00325E97"/>
    <w:rPr>
      <w:rFonts w:ascii="Times New Roman" w:hAnsi="Times New Roman" w:cs="Times New Roman"/>
      <w:sz w:val="24"/>
      <w:szCs w:val="24"/>
    </w:rPr>
  </w:style>
  <w:style w:type="character" w:customStyle="1" w:styleId="B1Zchn">
    <w:name w:val="B1 Zchn"/>
    <w:qFormat/>
    <w:rsid w:val="006D7DDC"/>
    <w:rPr>
      <w:lang w:eastAsia="en-US"/>
    </w:rPr>
  </w:style>
  <w:style w:type="character" w:styleId="UnresolvedMention">
    <w:name w:val="Unresolved Mention"/>
    <w:basedOn w:val="DefaultParagraphFont"/>
    <w:uiPriority w:val="99"/>
    <w:unhideWhenUsed/>
    <w:rsid w:val="00D4057B"/>
    <w:rPr>
      <w:color w:val="605E5C"/>
      <w:shd w:val="clear" w:color="auto" w:fill="E1DFDD"/>
    </w:rPr>
  </w:style>
  <w:style w:type="character" w:styleId="Mention">
    <w:name w:val="Mention"/>
    <w:basedOn w:val="DefaultParagraphFont"/>
    <w:uiPriority w:val="99"/>
    <w:unhideWhenUsed/>
    <w:rsid w:val="00D4057B"/>
    <w:rPr>
      <w:color w:val="2B579A"/>
      <w:shd w:val="clear" w:color="auto" w:fill="E1DFDD"/>
    </w:rPr>
  </w:style>
  <w:style w:type="table" w:customStyle="1" w:styleId="TableGrid1">
    <w:name w:val="Table Grid1"/>
    <w:basedOn w:val="TableNormal"/>
    <w:next w:val="TableGrid"/>
    <w:uiPriority w:val="39"/>
    <w:rsid w:val="00C96E1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87887">
      <w:bodyDiv w:val="1"/>
      <w:marLeft w:val="0"/>
      <w:marRight w:val="0"/>
      <w:marTop w:val="0"/>
      <w:marBottom w:val="0"/>
      <w:divBdr>
        <w:top w:val="none" w:sz="0" w:space="0" w:color="auto"/>
        <w:left w:val="none" w:sz="0" w:space="0" w:color="auto"/>
        <w:bottom w:val="none" w:sz="0" w:space="0" w:color="auto"/>
        <w:right w:val="none" w:sz="0" w:space="0" w:color="auto"/>
      </w:divBdr>
    </w:div>
    <w:div w:id="20322537">
      <w:bodyDiv w:val="1"/>
      <w:marLeft w:val="0"/>
      <w:marRight w:val="0"/>
      <w:marTop w:val="0"/>
      <w:marBottom w:val="0"/>
      <w:divBdr>
        <w:top w:val="none" w:sz="0" w:space="0" w:color="auto"/>
        <w:left w:val="none" w:sz="0" w:space="0" w:color="auto"/>
        <w:bottom w:val="none" w:sz="0" w:space="0" w:color="auto"/>
        <w:right w:val="none" w:sz="0" w:space="0" w:color="auto"/>
      </w:divBdr>
    </w:div>
    <w:div w:id="56756035">
      <w:bodyDiv w:val="1"/>
      <w:marLeft w:val="0"/>
      <w:marRight w:val="0"/>
      <w:marTop w:val="0"/>
      <w:marBottom w:val="0"/>
      <w:divBdr>
        <w:top w:val="none" w:sz="0" w:space="0" w:color="auto"/>
        <w:left w:val="none" w:sz="0" w:space="0" w:color="auto"/>
        <w:bottom w:val="none" w:sz="0" w:space="0" w:color="auto"/>
        <w:right w:val="none" w:sz="0" w:space="0" w:color="auto"/>
      </w:divBdr>
      <w:divsChild>
        <w:div w:id="1542329140">
          <w:marLeft w:val="547"/>
          <w:marRight w:val="0"/>
          <w:marTop w:val="0"/>
          <w:marBottom w:val="0"/>
          <w:divBdr>
            <w:top w:val="none" w:sz="0" w:space="0" w:color="auto"/>
            <w:left w:val="none" w:sz="0" w:space="0" w:color="auto"/>
            <w:bottom w:val="none" w:sz="0" w:space="0" w:color="auto"/>
            <w:right w:val="none" w:sz="0" w:space="0" w:color="auto"/>
          </w:divBdr>
        </w:div>
        <w:div w:id="1819036495">
          <w:marLeft w:val="1166"/>
          <w:marRight w:val="0"/>
          <w:marTop w:val="0"/>
          <w:marBottom w:val="0"/>
          <w:divBdr>
            <w:top w:val="none" w:sz="0" w:space="0" w:color="auto"/>
            <w:left w:val="none" w:sz="0" w:space="0" w:color="auto"/>
            <w:bottom w:val="none" w:sz="0" w:space="0" w:color="auto"/>
            <w:right w:val="none" w:sz="0" w:space="0" w:color="auto"/>
          </w:divBdr>
        </w:div>
        <w:div w:id="1961106568">
          <w:marLeft w:val="1166"/>
          <w:marRight w:val="0"/>
          <w:marTop w:val="0"/>
          <w:marBottom w:val="0"/>
          <w:divBdr>
            <w:top w:val="none" w:sz="0" w:space="0" w:color="auto"/>
            <w:left w:val="none" w:sz="0" w:space="0" w:color="auto"/>
            <w:bottom w:val="none" w:sz="0" w:space="0" w:color="auto"/>
            <w:right w:val="none" w:sz="0" w:space="0" w:color="auto"/>
          </w:divBdr>
        </w:div>
        <w:div w:id="1485585545">
          <w:marLeft w:val="1800"/>
          <w:marRight w:val="0"/>
          <w:marTop w:val="0"/>
          <w:marBottom w:val="0"/>
          <w:divBdr>
            <w:top w:val="none" w:sz="0" w:space="0" w:color="auto"/>
            <w:left w:val="none" w:sz="0" w:space="0" w:color="auto"/>
            <w:bottom w:val="none" w:sz="0" w:space="0" w:color="auto"/>
            <w:right w:val="none" w:sz="0" w:space="0" w:color="auto"/>
          </w:divBdr>
        </w:div>
        <w:div w:id="1275862039">
          <w:marLeft w:val="547"/>
          <w:marRight w:val="0"/>
          <w:marTop w:val="0"/>
          <w:marBottom w:val="0"/>
          <w:divBdr>
            <w:top w:val="none" w:sz="0" w:space="0" w:color="auto"/>
            <w:left w:val="none" w:sz="0" w:space="0" w:color="auto"/>
            <w:bottom w:val="none" w:sz="0" w:space="0" w:color="auto"/>
            <w:right w:val="none" w:sz="0" w:space="0" w:color="auto"/>
          </w:divBdr>
        </w:div>
        <w:div w:id="1383363060">
          <w:marLeft w:val="1166"/>
          <w:marRight w:val="0"/>
          <w:marTop w:val="0"/>
          <w:marBottom w:val="0"/>
          <w:divBdr>
            <w:top w:val="none" w:sz="0" w:space="0" w:color="auto"/>
            <w:left w:val="none" w:sz="0" w:space="0" w:color="auto"/>
            <w:bottom w:val="none" w:sz="0" w:space="0" w:color="auto"/>
            <w:right w:val="none" w:sz="0" w:space="0" w:color="auto"/>
          </w:divBdr>
        </w:div>
        <w:div w:id="1439259048">
          <w:marLeft w:val="1800"/>
          <w:marRight w:val="0"/>
          <w:marTop w:val="0"/>
          <w:marBottom w:val="0"/>
          <w:divBdr>
            <w:top w:val="none" w:sz="0" w:space="0" w:color="auto"/>
            <w:left w:val="none" w:sz="0" w:space="0" w:color="auto"/>
            <w:bottom w:val="none" w:sz="0" w:space="0" w:color="auto"/>
            <w:right w:val="none" w:sz="0" w:space="0" w:color="auto"/>
          </w:divBdr>
        </w:div>
        <w:div w:id="833033026">
          <w:marLeft w:val="1800"/>
          <w:marRight w:val="0"/>
          <w:marTop w:val="0"/>
          <w:marBottom w:val="0"/>
          <w:divBdr>
            <w:top w:val="none" w:sz="0" w:space="0" w:color="auto"/>
            <w:left w:val="none" w:sz="0" w:space="0" w:color="auto"/>
            <w:bottom w:val="none" w:sz="0" w:space="0" w:color="auto"/>
            <w:right w:val="none" w:sz="0" w:space="0" w:color="auto"/>
          </w:divBdr>
        </w:div>
        <w:div w:id="82798244">
          <w:marLeft w:val="1166"/>
          <w:marRight w:val="0"/>
          <w:marTop w:val="0"/>
          <w:marBottom w:val="0"/>
          <w:divBdr>
            <w:top w:val="none" w:sz="0" w:space="0" w:color="auto"/>
            <w:left w:val="none" w:sz="0" w:space="0" w:color="auto"/>
            <w:bottom w:val="none" w:sz="0" w:space="0" w:color="auto"/>
            <w:right w:val="none" w:sz="0" w:space="0" w:color="auto"/>
          </w:divBdr>
        </w:div>
        <w:div w:id="1018506295">
          <w:marLeft w:val="547"/>
          <w:marRight w:val="0"/>
          <w:marTop w:val="0"/>
          <w:marBottom w:val="0"/>
          <w:divBdr>
            <w:top w:val="none" w:sz="0" w:space="0" w:color="auto"/>
            <w:left w:val="none" w:sz="0" w:space="0" w:color="auto"/>
            <w:bottom w:val="none" w:sz="0" w:space="0" w:color="auto"/>
            <w:right w:val="none" w:sz="0" w:space="0" w:color="auto"/>
          </w:divBdr>
        </w:div>
        <w:div w:id="1309171803">
          <w:marLeft w:val="547"/>
          <w:marRight w:val="0"/>
          <w:marTop w:val="0"/>
          <w:marBottom w:val="0"/>
          <w:divBdr>
            <w:top w:val="none" w:sz="0" w:space="0" w:color="auto"/>
            <w:left w:val="none" w:sz="0" w:space="0" w:color="auto"/>
            <w:bottom w:val="none" w:sz="0" w:space="0" w:color="auto"/>
            <w:right w:val="none" w:sz="0" w:space="0" w:color="auto"/>
          </w:divBdr>
        </w:div>
        <w:div w:id="301738688">
          <w:marLeft w:val="1166"/>
          <w:marRight w:val="0"/>
          <w:marTop w:val="0"/>
          <w:marBottom w:val="0"/>
          <w:divBdr>
            <w:top w:val="none" w:sz="0" w:space="0" w:color="auto"/>
            <w:left w:val="none" w:sz="0" w:space="0" w:color="auto"/>
            <w:bottom w:val="none" w:sz="0" w:space="0" w:color="auto"/>
            <w:right w:val="none" w:sz="0" w:space="0" w:color="auto"/>
          </w:divBdr>
        </w:div>
        <w:div w:id="607195827">
          <w:marLeft w:val="1166"/>
          <w:marRight w:val="0"/>
          <w:marTop w:val="0"/>
          <w:marBottom w:val="0"/>
          <w:divBdr>
            <w:top w:val="none" w:sz="0" w:space="0" w:color="auto"/>
            <w:left w:val="none" w:sz="0" w:space="0" w:color="auto"/>
            <w:bottom w:val="none" w:sz="0" w:space="0" w:color="auto"/>
            <w:right w:val="none" w:sz="0" w:space="0" w:color="auto"/>
          </w:divBdr>
        </w:div>
        <w:div w:id="1816557340">
          <w:marLeft w:val="1800"/>
          <w:marRight w:val="0"/>
          <w:marTop w:val="0"/>
          <w:marBottom w:val="0"/>
          <w:divBdr>
            <w:top w:val="none" w:sz="0" w:space="0" w:color="auto"/>
            <w:left w:val="none" w:sz="0" w:space="0" w:color="auto"/>
            <w:bottom w:val="none" w:sz="0" w:space="0" w:color="auto"/>
            <w:right w:val="none" w:sz="0" w:space="0" w:color="auto"/>
          </w:divBdr>
        </w:div>
        <w:div w:id="1065681020">
          <w:marLeft w:val="1800"/>
          <w:marRight w:val="0"/>
          <w:marTop w:val="0"/>
          <w:marBottom w:val="0"/>
          <w:divBdr>
            <w:top w:val="none" w:sz="0" w:space="0" w:color="auto"/>
            <w:left w:val="none" w:sz="0" w:space="0" w:color="auto"/>
            <w:bottom w:val="none" w:sz="0" w:space="0" w:color="auto"/>
            <w:right w:val="none" w:sz="0" w:space="0" w:color="auto"/>
          </w:divBdr>
        </w:div>
        <w:div w:id="1275164629">
          <w:marLeft w:val="547"/>
          <w:marRight w:val="0"/>
          <w:marTop w:val="0"/>
          <w:marBottom w:val="0"/>
          <w:divBdr>
            <w:top w:val="none" w:sz="0" w:space="0" w:color="auto"/>
            <w:left w:val="none" w:sz="0" w:space="0" w:color="auto"/>
            <w:bottom w:val="none" w:sz="0" w:space="0" w:color="auto"/>
            <w:right w:val="none" w:sz="0" w:space="0" w:color="auto"/>
          </w:divBdr>
        </w:div>
        <w:div w:id="292172919">
          <w:marLeft w:val="1166"/>
          <w:marRight w:val="0"/>
          <w:marTop w:val="0"/>
          <w:marBottom w:val="0"/>
          <w:divBdr>
            <w:top w:val="none" w:sz="0" w:space="0" w:color="auto"/>
            <w:left w:val="none" w:sz="0" w:space="0" w:color="auto"/>
            <w:bottom w:val="none" w:sz="0" w:space="0" w:color="auto"/>
            <w:right w:val="none" w:sz="0" w:space="0" w:color="auto"/>
          </w:divBdr>
        </w:div>
        <w:div w:id="883784978">
          <w:marLeft w:val="1800"/>
          <w:marRight w:val="0"/>
          <w:marTop w:val="0"/>
          <w:marBottom w:val="0"/>
          <w:divBdr>
            <w:top w:val="none" w:sz="0" w:space="0" w:color="auto"/>
            <w:left w:val="none" w:sz="0" w:space="0" w:color="auto"/>
            <w:bottom w:val="none" w:sz="0" w:space="0" w:color="auto"/>
            <w:right w:val="none" w:sz="0" w:space="0" w:color="auto"/>
          </w:divBdr>
        </w:div>
        <w:div w:id="2093425279">
          <w:marLeft w:val="1800"/>
          <w:marRight w:val="0"/>
          <w:marTop w:val="0"/>
          <w:marBottom w:val="0"/>
          <w:divBdr>
            <w:top w:val="none" w:sz="0" w:space="0" w:color="auto"/>
            <w:left w:val="none" w:sz="0" w:space="0" w:color="auto"/>
            <w:bottom w:val="none" w:sz="0" w:space="0" w:color="auto"/>
            <w:right w:val="none" w:sz="0" w:space="0" w:color="auto"/>
          </w:divBdr>
        </w:div>
        <w:div w:id="1641685401">
          <w:marLeft w:val="1166"/>
          <w:marRight w:val="0"/>
          <w:marTop w:val="0"/>
          <w:marBottom w:val="0"/>
          <w:divBdr>
            <w:top w:val="none" w:sz="0" w:space="0" w:color="auto"/>
            <w:left w:val="none" w:sz="0" w:space="0" w:color="auto"/>
            <w:bottom w:val="none" w:sz="0" w:space="0" w:color="auto"/>
            <w:right w:val="none" w:sz="0" w:space="0" w:color="auto"/>
          </w:divBdr>
        </w:div>
      </w:divsChild>
    </w:div>
    <w:div w:id="203099889">
      <w:bodyDiv w:val="1"/>
      <w:marLeft w:val="0"/>
      <w:marRight w:val="0"/>
      <w:marTop w:val="0"/>
      <w:marBottom w:val="0"/>
      <w:divBdr>
        <w:top w:val="none" w:sz="0" w:space="0" w:color="auto"/>
        <w:left w:val="none" w:sz="0" w:space="0" w:color="auto"/>
        <w:bottom w:val="none" w:sz="0" w:space="0" w:color="auto"/>
        <w:right w:val="none" w:sz="0" w:space="0" w:color="auto"/>
      </w:divBdr>
    </w:div>
    <w:div w:id="252010883">
      <w:bodyDiv w:val="1"/>
      <w:marLeft w:val="0"/>
      <w:marRight w:val="0"/>
      <w:marTop w:val="0"/>
      <w:marBottom w:val="0"/>
      <w:divBdr>
        <w:top w:val="none" w:sz="0" w:space="0" w:color="auto"/>
        <w:left w:val="none" w:sz="0" w:space="0" w:color="auto"/>
        <w:bottom w:val="none" w:sz="0" w:space="0" w:color="auto"/>
        <w:right w:val="none" w:sz="0" w:space="0" w:color="auto"/>
      </w:divBdr>
    </w:div>
    <w:div w:id="316690262">
      <w:bodyDiv w:val="1"/>
      <w:marLeft w:val="0"/>
      <w:marRight w:val="0"/>
      <w:marTop w:val="0"/>
      <w:marBottom w:val="0"/>
      <w:divBdr>
        <w:top w:val="none" w:sz="0" w:space="0" w:color="auto"/>
        <w:left w:val="none" w:sz="0" w:space="0" w:color="auto"/>
        <w:bottom w:val="none" w:sz="0" w:space="0" w:color="auto"/>
        <w:right w:val="none" w:sz="0" w:space="0" w:color="auto"/>
      </w:divBdr>
      <w:divsChild>
        <w:div w:id="307632941">
          <w:marLeft w:val="547"/>
          <w:marRight w:val="0"/>
          <w:marTop w:val="0"/>
          <w:marBottom w:val="0"/>
          <w:divBdr>
            <w:top w:val="none" w:sz="0" w:space="0" w:color="auto"/>
            <w:left w:val="none" w:sz="0" w:space="0" w:color="auto"/>
            <w:bottom w:val="none" w:sz="0" w:space="0" w:color="auto"/>
            <w:right w:val="none" w:sz="0" w:space="0" w:color="auto"/>
          </w:divBdr>
        </w:div>
        <w:div w:id="214048616">
          <w:marLeft w:val="1166"/>
          <w:marRight w:val="0"/>
          <w:marTop w:val="0"/>
          <w:marBottom w:val="0"/>
          <w:divBdr>
            <w:top w:val="none" w:sz="0" w:space="0" w:color="auto"/>
            <w:left w:val="none" w:sz="0" w:space="0" w:color="auto"/>
            <w:bottom w:val="none" w:sz="0" w:space="0" w:color="auto"/>
            <w:right w:val="none" w:sz="0" w:space="0" w:color="auto"/>
          </w:divBdr>
        </w:div>
        <w:div w:id="750666631">
          <w:marLeft w:val="1166"/>
          <w:marRight w:val="0"/>
          <w:marTop w:val="0"/>
          <w:marBottom w:val="0"/>
          <w:divBdr>
            <w:top w:val="none" w:sz="0" w:space="0" w:color="auto"/>
            <w:left w:val="none" w:sz="0" w:space="0" w:color="auto"/>
            <w:bottom w:val="none" w:sz="0" w:space="0" w:color="auto"/>
            <w:right w:val="none" w:sz="0" w:space="0" w:color="auto"/>
          </w:divBdr>
        </w:div>
        <w:div w:id="1557279547">
          <w:marLeft w:val="1800"/>
          <w:marRight w:val="0"/>
          <w:marTop w:val="0"/>
          <w:marBottom w:val="0"/>
          <w:divBdr>
            <w:top w:val="none" w:sz="0" w:space="0" w:color="auto"/>
            <w:left w:val="none" w:sz="0" w:space="0" w:color="auto"/>
            <w:bottom w:val="none" w:sz="0" w:space="0" w:color="auto"/>
            <w:right w:val="none" w:sz="0" w:space="0" w:color="auto"/>
          </w:divBdr>
        </w:div>
        <w:div w:id="208497041">
          <w:marLeft w:val="547"/>
          <w:marRight w:val="0"/>
          <w:marTop w:val="0"/>
          <w:marBottom w:val="0"/>
          <w:divBdr>
            <w:top w:val="none" w:sz="0" w:space="0" w:color="auto"/>
            <w:left w:val="none" w:sz="0" w:space="0" w:color="auto"/>
            <w:bottom w:val="none" w:sz="0" w:space="0" w:color="auto"/>
            <w:right w:val="none" w:sz="0" w:space="0" w:color="auto"/>
          </w:divBdr>
        </w:div>
        <w:div w:id="76755540">
          <w:marLeft w:val="1166"/>
          <w:marRight w:val="0"/>
          <w:marTop w:val="0"/>
          <w:marBottom w:val="0"/>
          <w:divBdr>
            <w:top w:val="none" w:sz="0" w:space="0" w:color="auto"/>
            <w:left w:val="none" w:sz="0" w:space="0" w:color="auto"/>
            <w:bottom w:val="none" w:sz="0" w:space="0" w:color="auto"/>
            <w:right w:val="none" w:sz="0" w:space="0" w:color="auto"/>
          </w:divBdr>
        </w:div>
        <w:div w:id="22093411">
          <w:marLeft w:val="1800"/>
          <w:marRight w:val="0"/>
          <w:marTop w:val="0"/>
          <w:marBottom w:val="0"/>
          <w:divBdr>
            <w:top w:val="none" w:sz="0" w:space="0" w:color="auto"/>
            <w:left w:val="none" w:sz="0" w:space="0" w:color="auto"/>
            <w:bottom w:val="none" w:sz="0" w:space="0" w:color="auto"/>
            <w:right w:val="none" w:sz="0" w:space="0" w:color="auto"/>
          </w:divBdr>
        </w:div>
        <w:div w:id="185682358">
          <w:marLeft w:val="1800"/>
          <w:marRight w:val="0"/>
          <w:marTop w:val="0"/>
          <w:marBottom w:val="0"/>
          <w:divBdr>
            <w:top w:val="none" w:sz="0" w:space="0" w:color="auto"/>
            <w:left w:val="none" w:sz="0" w:space="0" w:color="auto"/>
            <w:bottom w:val="none" w:sz="0" w:space="0" w:color="auto"/>
            <w:right w:val="none" w:sz="0" w:space="0" w:color="auto"/>
          </w:divBdr>
        </w:div>
        <w:div w:id="354425831">
          <w:marLeft w:val="1166"/>
          <w:marRight w:val="0"/>
          <w:marTop w:val="0"/>
          <w:marBottom w:val="0"/>
          <w:divBdr>
            <w:top w:val="none" w:sz="0" w:space="0" w:color="auto"/>
            <w:left w:val="none" w:sz="0" w:space="0" w:color="auto"/>
            <w:bottom w:val="none" w:sz="0" w:space="0" w:color="auto"/>
            <w:right w:val="none" w:sz="0" w:space="0" w:color="auto"/>
          </w:divBdr>
        </w:div>
        <w:div w:id="853878488">
          <w:marLeft w:val="547"/>
          <w:marRight w:val="0"/>
          <w:marTop w:val="0"/>
          <w:marBottom w:val="0"/>
          <w:divBdr>
            <w:top w:val="none" w:sz="0" w:space="0" w:color="auto"/>
            <w:left w:val="none" w:sz="0" w:space="0" w:color="auto"/>
            <w:bottom w:val="none" w:sz="0" w:space="0" w:color="auto"/>
            <w:right w:val="none" w:sz="0" w:space="0" w:color="auto"/>
          </w:divBdr>
        </w:div>
        <w:div w:id="666860272">
          <w:marLeft w:val="547"/>
          <w:marRight w:val="0"/>
          <w:marTop w:val="0"/>
          <w:marBottom w:val="0"/>
          <w:divBdr>
            <w:top w:val="none" w:sz="0" w:space="0" w:color="auto"/>
            <w:left w:val="none" w:sz="0" w:space="0" w:color="auto"/>
            <w:bottom w:val="none" w:sz="0" w:space="0" w:color="auto"/>
            <w:right w:val="none" w:sz="0" w:space="0" w:color="auto"/>
          </w:divBdr>
        </w:div>
        <w:div w:id="675116268">
          <w:marLeft w:val="1166"/>
          <w:marRight w:val="0"/>
          <w:marTop w:val="0"/>
          <w:marBottom w:val="0"/>
          <w:divBdr>
            <w:top w:val="none" w:sz="0" w:space="0" w:color="auto"/>
            <w:left w:val="none" w:sz="0" w:space="0" w:color="auto"/>
            <w:bottom w:val="none" w:sz="0" w:space="0" w:color="auto"/>
            <w:right w:val="none" w:sz="0" w:space="0" w:color="auto"/>
          </w:divBdr>
        </w:div>
        <w:div w:id="1457217203">
          <w:marLeft w:val="1166"/>
          <w:marRight w:val="0"/>
          <w:marTop w:val="0"/>
          <w:marBottom w:val="0"/>
          <w:divBdr>
            <w:top w:val="none" w:sz="0" w:space="0" w:color="auto"/>
            <w:left w:val="none" w:sz="0" w:space="0" w:color="auto"/>
            <w:bottom w:val="none" w:sz="0" w:space="0" w:color="auto"/>
            <w:right w:val="none" w:sz="0" w:space="0" w:color="auto"/>
          </w:divBdr>
        </w:div>
        <w:div w:id="1367947310">
          <w:marLeft w:val="1800"/>
          <w:marRight w:val="0"/>
          <w:marTop w:val="0"/>
          <w:marBottom w:val="0"/>
          <w:divBdr>
            <w:top w:val="none" w:sz="0" w:space="0" w:color="auto"/>
            <w:left w:val="none" w:sz="0" w:space="0" w:color="auto"/>
            <w:bottom w:val="none" w:sz="0" w:space="0" w:color="auto"/>
            <w:right w:val="none" w:sz="0" w:space="0" w:color="auto"/>
          </w:divBdr>
        </w:div>
        <w:div w:id="1279725407">
          <w:marLeft w:val="1800"/>
          <w:marRight w:val="0"/>
          <w:marTop w:val="0"/>
          <w:marBottom w:val="0"/>
          <w:divBdr>
            <w:top w:val="none" w:sz="0" w:space="0" w:color="auto"/>
            <w:left w:val="none" w:sz="0" w:space="0" w:color="auto"/>
            <w:bottom w:val="none" w:sz="0" w:space="0" w:color="auto"/>
            <w:right w:val="none" w:sz="0" w:space="0" w:color="auto"/>
          </w:divBdr>
        </w:div>
        <w:div w:id="2039894061">
          <w:marLeft w:val="547"/>
          <w:marRight w:val="0"/>
          <w:marTop w:val="0"/>
          <w:marBottom w:val="0"/>
          <w:divBdr>
            <w:top w:val="none" w:sz="0" w:space="0" w:color="auto"/>
            <w:left w:val="none" w:sz="0" w:space="0" w:color="auto"/>
            <w:bottom w:val="none" w:sz="0" w:space="0" w:color="auto"/>
            <w:right w:val="none" w:sz="0" w:space="0" w:color="auto"/>
          </w:divBdr>
        </w:div>
        <w:div w:id="656998896">
          <w:marLeft w:val="1166"/>
          <w:marRight w:val="0"/>
          <w:marTop w:val="0"/>
          <w:marBottom w:val="0"/>
          <w:divBdr>
            <w:top w:val="none" w:sz="0" w:space="0" w:color="auto"/>
            <w:left w:val="none" w:sz="0" w:space="0" w:color="auto"/>
            <w:bottom w:val="none" w:sz="0" w:space="0" w:color="auto"/>
            <w:right w:val="none" w:sz="0" w:space="0" w:color="auto"/>
          </w:divBdr>
        </w:div>
        <w:div w:id="2051147188">
          <w:marLeft w:val="1800"/>
          <w:marRight w:val="0"/>
          <w:marTop w:val="0"/>
          <w:marBottom w:val="0"/>
          <w:divBdr>
            <w:top w:val="none" w:sz="0" w:space="0" w:color="auto"/>
            <w:left w:val="none" w:sz="0" w:space="0" w:color="auto"/>
            <w:bottom w:val="none" w:sz="0" w:space="0" w:color="auto"/>
            <w:right w:val="none" w:sz="0" w:space="0" w:color="auto"/>
          </w:divBdr>
        </w:div>
        <w:div w:id="984970847">
          <w:marLeft w:val="1800"/>
          <w:marRight w:val="0"/>
          <w:marTop w:val="0"/>
          <w:marBottom w:val="0"/>
          <w:divBdr>
            <w:top w:val="none" w:sz="0" w:space="0" w:color="auto"/>
            <w:left w:val="none" w:sz="0" w:space="0" w:color="auto"/>
            <w:bottom w:val="none" w:sz="0" w:space="0" w:color="auto"/>
            <w:right w:val="none" w:sz="0" w:space="0" w:color="auto"/>
          </w:divBdr>
        </w:div>
        <w:div w:id="2065174056">
          <w:marLeft w:val="1166"/>
          <w:marRight w:val="0"/>
          <w:marTop w:val="0"/>
          <w:marBottom w:val="0"/>
          <w:divBdr>
            <w:top w:val="none" w:sz="0" w:space="0" w:color="auto"/>
            <w:left w:val="none" w:sz="0" w:space="0" w:color="auto"/>
            <w:bottom w:val="none" w:sz="0" w:space="0" w:color="auto"/>
            <w:right w:val="none" w:sz="0" w:space="0" w:color="auto"/>
          </w:divBdr>
        </w:div>
      </w:divsChild>
    </w:div>
    <w:div w:id="387145987">
      <w:bodyDiv w:val="1"/>
      <w:marLeft w:val="0"/>
      <w:marRight w:val="0"/>
      <w:marTop w:val="0"/>
      <w:marBottom w:val="0"/>
      <w:divBdr>
        <w:top w:val="none" w:sz="0" w:space="0" w:color="auto"/>
        <w:left w:val="none" w:sz="0" w:space="0" w:color="auto"/>
        <w:bottom w:val="none" w:sz="0" w:space="0" w:color="auto"/>
        <w:right w:val="none" w:sz="0" w:space="0" w:color="auto"/>
      </w:divBdr>
    </w:div>
    <w:div w:id="461122776">
      <w:bodyDiv w:val="1"/>
      <w:marLeft w:val="0"/>
      <w:marRight w:val="0"/>
      <w:marTop w:val="0"/>
      <w:marBottom w:val="0"/>
      <w:divBdr>
        <w:top w:val="none" w:sz="0" w:space="0" w:color="auto"/>
        <w:left w:val="none" w:sz="0" w:space="0" w:color="auto"/>
        <w:bottom w:val="none" w:sz="0" w:space="0" w:color="auto"/>
        <w:right w:val="none" w:sz="0" w:space="0" w:color="auto"/>
      </w:divBdr>
      <w:divsChild>
        <w:div w:id="2043242050">
          <w:marLeft w:val="547"/>
          <w:marRight w:val="29"/>
          <w:marTop w:val="0"/>
          <w:marBottom w:val="0"/>
          <w:divBdr>
            <w:top w:val="none" w:sz="0" w:space="0" w:color="auto"/>
            <w:left w:val="none" w:sz="0" w:space="0" w:color="auto"/>
            <w:bottom w:val="none" w:sz="0" w:space="0" w:color="auto"/>
            <w:right w:val="none" w:sz="0" w:space="0" w:color="auto"/>
          </w:divBdr>
        </w:div>
        <w:div w:id="1549412774">
          <w:marLeft w:val="547"/>
          <w:marRight w:val="29"/>
          <w:marTop w:val="0"/>
          <w:marBottom w:val="120"/>
          <w:divBdr>
            <w:top w:val="none" w:sz="0" w:space="0" w:color="auto"/>
            <w:left w:val="none" w:sz="0" w:space="0" w:color="auto"/>
            <w:bottom w:val="none" w:sz="0" w:space="0" w:color="auto"/>
            <w:right w:val="none" w:sz="0" w:space="0" w:color="auto"/>
          </w:divBdr>
        </w:div>
        <w:div w:id="1167088807">
          <w:marLeft w:val="547"/>
          <w:marRight w:val="0"/>
          <w:marTop w:val="0"/>
          <w:marBottom w:val="0"/>
          <w:divBdr>
            <w:top w:val="none" w:sz="0" w:space="0" w:color="auto"/>
            <w:left w:val="none" w:sz="0" w:space="0" w:color="auto"/>
            <w:bottom w:val="none" w:sz="0" w:space="0" w:color="auto"/>
            <w:right w:val="none" w:sz="0" w:space="0" w:color="auto"/>
          </w:divBdr>
        </w:div>
        <w:div w:id="2032144627">
          <w:marLeft w:val="1166"/>
          <w:marRight w:val="0"/>
          <w:marTop w:val="0"/>
          <w:marBottom w:val="0"/>
          <w:divBdr>
            <w:top w:val="none" w:sz="0" w:space="0" w:color="auto"/>
            <w:left w:val="none" w:sz="0" w:space="0" w:color="auto"/>
            <w:bottom w:val="none" w:sz="0" w:space="0" w:color="auto"/>
            <w:right w:val="none" w:sz="0" w:space="0" w:color="auto"/>
          </w:divBdr>
        </w:div>
        <w:div w:id="575751427">
          <w:marLeft w:val="547"/>
          <w:marRight w:val="0"/>
          <w:marTop w:val="0"/>
          <w:marBottom w:val="0"/>
          <w:divBdr>
            <w:top w:val="none" w:sz="0" w:space="0" w:color="auto"/>
            <w:left w:val="none" w:sz="0" w:space="0" w:color="auto"/>
            <w:bottom w:val="none" w:sz="0" w:space="0" w:color="auto"/>
            <w:right w:val="none" w:sz="0" w:space="0" w:color="auto"/>
          </w:divBdr>
        </w:div>
        <w:div w:id="1716390732">
          <w:marLeft w:val="1166"/>
          <w:marRight w:val="0"/>
          <w:marTop w:val="0"/>
          <w:marBottom w:val="0"/>
          <w:divBdr>
            <w:top w:val="none" w:sz="0" w:space="0" w:color="auto"/>
            <w:left w:val="none" w:sz="0" w:space="0" w:color="auto"/>
            <w:bottom w:val="none" w:sz="0" w:space="0" w:color="auto"/>
            <w:right w:val="none" w:sz="0" w:space="0" w:color="auto"/>
          </w:divBdr>
        </w:div>
        <w:div w:id="588348048">
          <w:marLeft w:val="547"/>
          <w:marRight w:val="29"/>
          <w:marTop w:val="0"/>
          <w:marBottom w:val="0"/>
          <w:divBdr>
            <w:top w:val="none" w:sz="0" w:space="0" w:color="auto"/>
            <w:left w:val="none" w:sz="0" w:space="0" w:color="auto"/>
            <w:bottom w:val="none" w:sz="0" w:space="0" w:color="auto"/>
            <w:right w:val="none" w:sz="0" w:space="0" w:color="auto"/>
          </w:divBdr>
        </w:div>
      </w:divsChild>
    </w:div>
    <w:div w:id="506166638">
      <w:bodyDiv w:val="1"/>
      <w:marLeft w:val="0"/>
      <w:marRight w:val="0"/>
      <w:marTop w:val="0"/>
      <w:marBottom w:val="0"/>
      <w:divBdr>
        <w:top w:val="none" w:sz="0" w:space="0" w:color="auto"/>
        <w:left w:val="none" w:sz="0" w:space="0" w:color="auto"/>
        <w:bottom w:val="none" w:sz="0" w:space="0" w:color="auto"/>
        <w:right w:val="none" w:sz="0" w:space="0" w:color="auto"/>
      </w:divBdr>
    </w:div>
    <w:div w:id="528837692">
      <w:bodyDiv w:val="1"/>
      <w:marLeft w:val="0"/>
      <w:marRight w:val="0"/>
      <w:marTop w:val="0"/>
      <w:marBottom w:val="0"/>
      <w:divBdr>
        <w:top w:val="none" w:sz="0" w:space="0" w:color="auto"/>
        <w:left w:val="none" w:sz="0" w:space="0" w:color="auto"/>
        <w:bottom w:val="none" w:sz="0" w:space="0" w:color="auto"/>
        <w:right w:val="none" w:sz="0" w:space="0" w:color="auto"/>
      </w:divBdr>
    </w:div>
    <w:div w:id="539629125">
      <w:bodyDiv w:val="1"/>
      <w:marLeft w:val="0"/>
      <w:marRight w:val="0"/>
      <w:marTop w:val="0"/>
      <w:marBottom w:val="0"/>
      <w:divBdr>
        <w:top w:val="none" w:sz="0" w:space="0" w:color="auto"/>
        <w:left w:val="none" w:sz="0" w:space="0" w:color="auto"/>
        <w:bottom w:val="none" w:sz="0" w:space="0" w:color="auto"/>
        <w:right w:val="none" w:sz="0" w:space="0" w:color="auto"/>
      </w:divBdr>
    </w:div>
    <w:div w:id="569465629">
      <w:bodyDiv w:val="1"/>
      <w:marLeft w:val="0"/>
      <w:marRight w:val="0"/>
      <w:marTop w:val="0"/>
      <w:marBottom w:val="0"/>
      <w:divBdr>
        <w:top w:val="none" w:sz="0" w:space="0" w:color="auto"/>
        <w:left w:val="none" w:sz="0" w:space="0" w:color="auto"/>
        <w:bottom w:val="none" w:sz="0" w:space="0" w:color="auto"/>
        <w:right w:val="none" w:sz="0" w:space="0" w:color="auto"/>
      </w:divBdr>
    </w:div>
    <w:div w:id="647828128">
      <w:bodyDiv w:val="1"/>
      <w:marLeft w:val="0"/>
      <w:marRight w:val="0"/>
      <w:marTop w:val="0"/>
      <w:marBottom w:val="0"/>
      <w:divBdr>
        <w:top w:val="none" w:sz="0" w:space="0" w:color="auto"/>
        <w:left w:val="none" w:sz="0" w:space="0" w:color="auto"/>
        <w:bottom w:val="none" w:sz="0" w:space="0" w:color="auto"/>
        <w:right w:val="none" w:sz="0" w:space="0" w:color="auto"/>
      </w:divBdr>
    </w:div>
    <w:div w:id="649941018">
      <w:bodyDiv w:val="1"/>
      <w:marLeft w:val="0"/>
      <w:marRight w:val="0"/>
      <w:marTop w:val="0"/>
      <w:marBottom w:val="0"/>
      <w:divBdr>
        <w:top w:val="none" w:sz="0" w:space="0" w:color="auto"/>
        <w:left w:val="none" w:sz="0" w:space="0" w:color="auto"/>
        <w:bottom w:val="none" w:sz="0" w:space="0" w:color="auto"/>
        <w:right w:val="none" w:sz="0" w:space="0" w:color="auto"/>
      </w:divBdr>
    </w:div>
    <w:div w:id="781653016">
      <w:bodyDiv w:val="1"/>
      <w:marLeft w:val="0"/>
      <w:marRight w:val="0"/>
      <w:marTop w:val="0"/>
      <w:marBottom w:val="0"/>
      <w:divBdr>
        <w:top w:val="none" w:sz="0" w:space="0" w:color="auto"/>
        <w:left w:val="none" w:sz="0" w:space="0" w:color="auto"/>
        <w:bottom w:val="none" w:sz="0" w:space="0" w:color="auto"/>
        <w:right w:val="none" w:sz="0" w:space="0" w:color="auto"/>
      </w:divBdr>
    </w:div>
    <w:div w:id="847132235">
      <w:bodyDiv w:val="1"/>
      <w:marLeft w:val="0"/>
      <w:marRight w:val="0"/>
      <w:marTop w:val="0"/>
      <w:marBottom w:val="0"/>
      <w:divBdr>
        <w:top w:val="none" w:sz="0" w:space="0" w:color="auto"/>
        <w:left w:val="none" w:sz="0" w:space="0" w:color="auto"/>
        <w:bottom w:val="none" w:sz="0" w:space="0" w:color="auto"/>
        <w:right w:val="none" w:sz="0" w:space="0" w:color="auto"/>
      </w:divBdr>
    </w:div>
    <w:div w:id="874660610">
      <w:bodyDiv w:val="1"/>
      <w:marLeft w:val="0"/>
      <w:marRight w:val="0"/>
      <w:marTop w:val="0"/>
      <w:marBottom w:val="0"/>
      <w:divBdr>
        <w:top w:val="none" w:sz="0" w:space="0" w:color="auto"/>
        <w:left w:val="none" w:sz="0" w:space="0" w:color="auto"/>
        <w:bottom w:val="none" w:sz="0" w:space="0" w:color="auto"/>
        <w:right w:val="none" w:sz="0" w:space="0" w:color="auto"/>
      </w:divBdr>
    </w:div>
    <w:div w:id="912737076">
      <w:bodyDiv w:val="1"/>
      <w:marLeft w:val="0"/>
      <w:marRight w:val="0"/>
      <w:marTop w:val="0"/>
      <w:marBottom w:val="0"/>
      <w:divBdr>
        <w:top w:val="none" w:sz="0" w:space="0" w:color="auto"/>
        <w:left w:val="none" w:sz="0" w:space="0" w:color="auto"/>
        <w:bottom w:val="none" w:sz="0" w:space="0" w:color="auto"/>
        <w:right w:val="none" w:sz="0" w:space="0" w:color="auto"/>
      </w:divBdr>
    </w:div>
    <w:div w:id="945042280">
      <w:bodyDiv w:val="1"/>
      <w:marLeft w:val="0"/>
      <w:marRight w:val="0"/>
      <w:marTop w:val="0"/>
      <w:marBottom w:val="0"/>
      <w:divBdr>
        <w:top w:val="none" w:sz="0" w:space="0" w:color="auto"/>
        <w:left w:val="none" w:sz="0" w:space="0" w:color="auto"/>
        <w:bottom w:val="none" w:sz="0" w:space="0" w:color="auto"/>
        <w:right w:val="none" w:sz="0" w:space="0" w:color="auto"/>
      </w:divBdr>
    </w:div>
    <w:div w:id="967659406">
      <w:bodyDiv w:val="1"/>
      <w:marLeft w:val="0"/>
      <w:marRight w:val="0"/>
      <w:marTop w:val="0"/>
      <w:marBottom w:val="0"/>
      <w:divBdr>
        <w:top w:val="none" w:sz="0" w:space="0" w:color="auto"/>
        <w:left w:val="none" w:sz="0" w:space="0" w:color="auto"/>
        <w:bottom w:val="none" w:sz="0" w:space="0" w:color="auto"/>
        <w:right w:val="none" w:sz="0" w:space="0" w:color="auto"/>
      </w:divBdr>
    </w:div>
    <w:div w:id="1028409918">
      <w:bodyDiv w:val="1"/>
      <w:marLeft w:val="0"/>
      <w:marRight w:val="0"/>
      <w:marTop w:val="0"/>
      <w:marBottom w:val="0"/>
      <w:divBdr>
        <w:top w:val="none" w:sz="0" w:space="0" w:color="auto"/>
        <w:left w:val="none" w:sz="0" w:space="0" w:color="auto"/>
        <w:bottom w:val="none" w:sz="0" w:space="0" w:color="auto"/>
        <w:right w:val="none" w:sz="0" w:space="0" w:color="auto"/>
      </w:divBdr>
    </w:div>
    <w:div w:id="1039431548">
      <w:bodyDiv w:val="1"/>
      <w:marLeft w:val="0"/>
      <w:marRight w:val="0"/>
      <w:marTop w:val="0"/>
      <w:marBottom w:val="0"/>
      <w:divBdr>
        <w:top w:val="none" w:sz="0" w:space="0" w:color="auto"/>
        <w:left w:val="none" w:sz="0" w:space="0" w:color="auto"/>
        <w:bottom w:val="none" w:sz="0" w:space="0" w:color="auto"/>
        <w:right w:val="none" w:sz="0" w:space="0" w:color="auto"/>
      </w:divBdr>
    </w:div>
    <w:div w:id="1049066406">
      <w:bodyDiv w:val="1"/>
      <w:marLeft w:val="0"/>
      <w:marRight w:val="0"/>
      <w:marTop w:val="0"/>
      <w:marBottom w:val="0"/>
      <w:divBdr>
        <w:top w:val="none" w:sz="0" w:space="0" w:color="auto"/>
        <w:left w:val="none" w:sz="0" w:space="0" w:color="auto"/>
        <w:bottom w:val="none" w:sz="0" w:space="0" w:color="auto"/>
        <w:right w:val="none" w:sz="0" w:space="0" w:color="auto"/>
      </w:divBdr>
    </w:div>
    <w:div w:id="1055858333">
      <w:bodyDiv w:val="1"/>
      <w:marLeft w:val="0"/>
      <w:marRight w:val="0"/>
      <w:marTop w:val="0"/>
      <w:marBottom w:val="0"/>
      <w:divBdr>
        <w:top w:val="none" w:sz="0" w:space="0" w:color="auto"/>
        <w:left w:val="none" w:sz="0" w:space="0" w:color="auto"/>
        <w:bottom w:val="none" w:sz="0" w:space="0" w:color="auto"/>
        <w:right w:val="none" w:sz="0" w:space="0" w:color="auto"/>
      </w:divBdr>
    </w:div>
    <w:div w:id="1238172617">
      <w:bodyDiv w:val="1"/>
      <w:marLeft w:val="0"/>
      <w:marRight w:val="0"/>
      <w:marTop w:val="0"/>
      <w:marBottom w:val="0"/>
      <w:divBdr>
        <w:top w:val="none" w:sz="0" w:space="0" w:color="auto"/>
        <w:left w:val="none" w:sz="0" w:space="0" w:color="auto"/>
        <w:bottom w:val="none" w:sz="0" w:space="0" w:color="auto"/>
        <w:right w:val="none" w:sz="0" w:space="0" w:color="auto"/>
      </w:divBdr>
    </w:div>
    <w:div w:id="1329796445">
      <w:bodyDiv w:val="1"/>
      <w:marLeft w:val="0"/>
      <w:marRight w:val="0"/>
      <w:marTop w:val="0"/>
      <w:marBottom w:val="0"/>
      <w:divBdr>
        <w:top w:val="none" w:sz="0" w:space="0" w:color="auto"/>
        <w:left w:val="none" w:sz="0" w:space="0" w:color="auto"/>
        <w:bottom w:val="none" w:sz="0" w:space="0" w:color="auto"/>
        <w:right w:val="none" w:sz="0" w:space="0" w:color="auto"/>
      </w:divBdr>
      <w:divsChild>
        <w:div w:id="1929532629">
          <w:marLeft w:val="547"/>
          <w:marRight w:val="29"/>
          <w:marTop w:val="0"/>
          <w:marBottom w:val="0"/>
          <w:divBdr>
            <w:top w:val="none" w:sz="0" w:space="0" w:color="auto"/>
            <w:left w:val="none" w:sz="0" w:space="0" w:color="auto"/>
            <w:bottom w:val="none" w:sz="0" w:space="0" w:color="auto"/>
            <w:right w:val="none" w:sz="0" w:space="0" w:color="auto"/>
          </w:divBdr>
        </w:div>
        <w:div w:id="1335572498">
          <w:marLeft w:val="547"/>
          <w:marRight w:val="29"/>
          <w:marTop w:val="0"/>
          <w:marBottom w:val="0"/>
          <w:divBdr>
            <w:top w:val="none" w:sz="0" w:space="0" w:color="auto"/>
            <w:left w:val="none" w:sz="0" w:space="0" w:color="auto"/>
            <w:bottom w:val="none" w:sz="0" w:space="0" w:color="auto"/>
            <w:right w:val="none" w:sz="0" w:space="0" w:color="auto"/>
          </w:divBdr>
        </w:div>
        <w:div w:id="1944803210">
          <w:marLeft w:val="547"/>
          <w:marRight w:val="29"/>
          <w:marTop w:val="0"/>
          <w:marBottom w:val="0"/>
          <w:divBdr>
            <w:top w:val="none" w:sz="0" w:space="0" w:color="auto"/>
            <w:left w:val="none" w:sz="0" w:space="0" w:color="auto"/>
            <w:bottom w:val="none" w:sz="0" w:space="0" w:color="auto"/>
            <w:right w:val="none" w:sz="0" w:space="0" w:color="auto"/>
          </w:divBdr>
        </w:div>
        <w:div w:id="1872381886">
          <w:marLeft w:val="547"/>
          <w:marRight w:val="0"/>
          <w:marTop w:val="0"/>
          <w:marBottom w:val="0"/>
          <w:divBdr>
            <w:top w:val="none" w:sz="0" w:space="0" w:color="auto"/>
            <w:left w:val="none" w:sz="0" w:space="0" w:color="auto"/>
            <w:bottom w:val="none" w:sz="0" w:space="0" w:color="auto"/>
            <w:right w:val="none" w:sz="0" w:space="0" w:color="auto"/>
          </w:divBdr>
        </w:div>
        <w:div w:id="369843825">
          <w:marLeft w:val="547"/>
          <w:marRight w:val="0"/>
          <w:marTop w:val="0"/>
          <w:marBottom w:val="0"/>
          <w:divBdr>
            <w:top w:val="none" w:sz="0" w:space="0" w:color="auto"/>
            <w:left w:val="none" w:sz="0" w:space="0" w:color="auto"/>
            <w:bottom w:val="none" w:sz="0" w:space="0" w:color="auto"/>
            <w:right w:val="none" w:sz="0" w:space="0" w:color="auto"/>
          </w:divBdr>
        </w:div>
        <w:div w:id="961810485">
          <w:marLeft w:val="547"/>
          <w:marRight w:val="0"/>
          <w:marTop w:val="0"/>
          <w:marBottom w:val="0"/>
          <w:divBdr>
            <w:top w:val="none" w:sz="0" w:space="0" w:color="auto"/>
            <w:left w:val="none" w:sz="0" w:space="0" w:color="auto"/>
            <w:bottom w:val="none" w:sz="0" w:space="0" w:color="auto"/>
            <w:right w:val="none" w:sz="0" w:space="0" w:color="auto"/>
          </w:divBdr>
        </w:div>
      </w:divsChild>
    </w:div>
    <w:div w:id="1347906489">
      <w:bodyDiv w:val="1"/>
      <w:marLeft w:val="0"/>
      <w:marRight w:val="0"/>
      <w:marTop w:val="0"/>
      <w:marBottom w:val="0"/>
      <w:divBdr>
        <w:top w:val="none" w:sz="0" w:space="0" w:color="auto"/>
        <w:left w:val="none" w:sz="0" w:space="0" w:color="auto"/>
        <w:bottom w:val="none" w:sz="0" w:space="0" w:color="auto"/>
        <w:right w:val="none" w:sz="0" w:space="0" w:color="auto"/>
      </w:divBdr>
      <w:divsChild>
        <w:div w:id="415634780">
          <w:marLeft w:val="1166"/>
          <w:marRight w:val="0"/>
          <w:marTop w:val="0"/>
          <w:marBottom w:val="0"/>
          <w:divBdr>
            <w:top w:val="none" w:sz="0" w:space="0" w:color="auto"/>
            <w:left w:val="none" w:sz="0" w:space="0" w:color="auto"/>
            <w:bottom w:val="none" w:sz="0" w:space="0" w:color="auto"/>
            <w:right w:val="none" w:sz="0" w:space="0" w:color="auto"/>
          </w:divBdr>
        </w:div>
        <w:div w:id="537552472">
          <w:marLeft w:val="1800"/>
          <w:marRight w:val="0"/>
          <w:marTop w:val="0"/>
          <w:marBottom w:val="0"/>
          <w:divBdr>
            <w:top w:val="none" w:sz="0" w:space="0" w:color="auto"/>
            <w:left w:val="none" w:sz="0" w:space="0" w:color="auto"/>
            <w:bottom w:val="none" w:sz="0" w:space="0" w:color="auto"/>
            <w:right w:val="none" w:sz="0" w:space="0" w:color="auto"/>
          </w:divBdr>
        </w:div>
        <w:div w:id="560941404">
          <w:marLeft w:val="1800"/>
          <w:marRight w:val="0"/>
          <w:marTop w:val="0"/>
          <w:marBottom w:val="0"/>
          <w:divBdr>
            <w:top w:val="none" w:sz="0" w:space="0" w:color="auto"/>
            <w:left w:val="none" w:sz="0" w:space="0" w:color="auto"/>
            <w:bottom w:val="none" w:sz="0" w:space="0" w:color="auto"/>
            <w:right w:val="none" w:sz="0" w:space="0" w:color="auto"/>
          </w:divBdr>
        </w:div>
        <w:div w:id="862286947">
          <w:marLeft w:val="1166"/>
          <w:marRight w:val="0"/>
          <w:marTop w:val="0"/>
          <w:marBottom w:val="0"/>
          <w:divBdr>
            <w:top w:val="none" w:sz="0" w:space="0" w:color="auto"/>
            <w:left w:val="none" w:sz="0" w:space="0" w:color="auto"/>
            <w:bottom w:val="none" w:sz="0" w:space="0" w:color="auto"/>
            <w:right w:val="none" w:sz="0" w:space="0" w:color="auto"/>
          </w:divBdr>
        </w:div>
        <w:div w:id="1241909310">
          <w:marLeft w:val="1166"/>
          <w:marRight w:val="0"/>
          <w:marTop w:val="0"/>
          <w:marBottom w:val="0"/>
          <w:divBdr>
            <w:top w:val="none" w:sz="0" w:space="0" w:color="auto"/>
            <w:left w:val="none" w:sz="0" w:space="0" w:color="auto"/>
            <w:bottom w:val="none" w:sz="0" w:space="0" w:color="auto"/>
            <w:right w:val="none" w:sz="0" w:space="0" w:color="auto"/>
          </w:divBdr>
        </w:div>
        <w:div w:id="1288853732">
          <w:marLeft w:val="1166"/>
          <w:marRight w:val="0"/>
          <w:marTop w:val="0"/>
          <w:marBottom w:val="0"/>
          <w:divBdr>
            <w:top w:val="none" w:sz="0" w:space="0" w:color="auto"/>
            <w:left w:val="none" w:sz="0" w:space="0" w:color="auto"/>
            <w:bottom w:val="none" w:sz="0" w:space="0" w:color="auto"/>
            <w:right w:val="none" w:sz="0" w:space="0" w:color="auto"/>
          </w:divBdr>
        </w:div>
        <w:div w:id="1494568774">
          <w:marLeft w:val="1166"/>
          <w:marRight w:val="0"/>
          <w:marTop w:val="0"/>
          <w:marBottom w:val="0"/>
          <w:divBdr>
            <w:top w:val="none" w:sz="0" w:space="0" w:color="auto"/>
            <w:left w:val="none" w:sz="0" w:space="0" w:color="auto"/>
            <w:bottom w:val="none" w:sz="0" w:space="0" w:color="auto"/>
            <w:right w:val="none" w:sz="0" w:space="0" w:color="auto"/>
          </w:divBdr>
        </w:div>
        <w:div w:id="1531919894">
          <w:marLeft w:val="547"/>
          <w:marRight w:val="0"/>
          <w:marTop w:val="0"/>
          <w:marBottom w:val="0"/>
          <w:divBdr>
            <w:top w:val="none" w:sz="0" w:space="0" w:color="auto"/>
            <w:left w:val="none" w:sz="0" w:space="0" w:color="auto"/>
            <w:bottom w:val="none" w:sz="0" w:space="0" w:color="auto"/>
            <w:right w:val="none" w:sz="0" w:space="0" w:color="auto"/>
          </w:divBdr>
        </w:div>
        <w:div w:id="1909340273">
          <w:marLeft w:val="1166"/>
          <w:marRight w:val="0"/>
          <w:marTop w:val="0"/>
          <w:marBottom w:val="0"/>
          <w:divBdr>
            <w:top w:val="none" w:sz="0" w:space="0" w:color="auto"/>
            <w:left w:val="none" w:sz="0" w:space="0" w:color="auto"/>
            <w:bottom w:val="none" w:sz="0" w:space="0" w:color="auto"/>
            <w:right w:val="none" w:sz="0" w:space="0" w:color="auto"/>
          </w:divBdr>
        </w:div>
        <w:div w:id="2068213400">
          <w:marLeft w:val="547"/>
          <w:marRight w:val="0"/>
          <w:marTop w:val="0"/>
          <w:marBottom w:val="0"/>
          <w:divBdr>
            <w:top w:val="none" w:sz="0" w:space="0" w:color="auto"/>
            <w:left w:val="none" w:sz="0" w:space="0" w:color="auto"/>
            <w:bottom w:val="none" w:sz="0" w:space="0" w:color="auto"/>
            <w:right w:val="none" w:sz="0" w:space="0" w:color="auto"/>
          </w:divBdr>
        </w:div>
      </w:divsChild>
    </w:div>
    <w:div w:id="1362508950">
      <w:bodyDiv w:val="1"/>
      <w:marLeft w:val="0"/>
      <w:marRight w:val="0"/>
      <w:marTop w:val="0"/>
      <w:marBottom w:val="0"/>
      <w:divBdr>
        <w:top w:val="none" w:sz="0" w:space="0" w:color="auto"/>
        <w:left w:val="none" w:sz="0" w:space="0" w:color="auto"/>
        <w:bottom w:val="none" w:sz="0" w:space="0" w:color="auto"/>
        <w:right w:val="none" w:sz="0" w:space="0" w:color="auto"/>
      </w:divBdr>
    </w:div>
    <w:div w:id="1418400938">
      <w:bodyDiv w:val="1"/>
      <w:marLeft w:val="0"/>
      <w:marRight w:val="0"/>
      <w:marTop w:val="0"/>
      <w:marBottom w:val="0"/>
      <w:divBdr>
        <w:top w:val="none" w:sz="0" w:space="0" w:color="auto"/>
        <w:left w:val="none" w:sz="0" w:space="0" w:color="auto"/>
        <w:bottom w:val="none" w:sz="0" w:space="0" w:color="auto"/>
        <w:right w:val="none" w:sz="0" w:space="0" w:color="auto"/>
      </w:divBdr>
    </w:div>
    <w:div w:id="1474102992">
      <w:bodyDiv w:val="1"/>
      <w:marLeft w:val="0"/>
      <w:marRight w:val="0"/>
      <w:marTop w:val="0"/>
      <w:marBottom w:val="0"/>
      <w:divBdr>
        <w:top w:val="none" w:sz="0" w:space="0" w:color="auto"/>
        <w:left w:val="none" w:sz="0" w:space="0" w:color="auto"/>
        <w:bottom w:val="none" w:sz="0" w:space="0" w:color="auto"/>
        <w:right w:val="none" w:sz="0" w:space="0" w:color="auto"/>
      </w:divBdr>
    </w:div>
    <w:div w:id="1486243399">
      <w:bodyDiv w:val="1"/>
      <w:marLeft w:val="0"/>
      <w:marRight w:val="0"/>
      <w:marTop w:val="0"/>
      <w:marBottom w:val="0"/>
      <w:divBdr>
        <w:top w:val="none" w:sz="0" w:space="0" w:color="auto"/>
        <w:left w:val="none" w:sz="0" w:space="0" w:color="auto"/>
        <w:bottom w:val="none" w:sz="0" w:space="0" w:color="auto"/>
        <w:right w:val="none" w:sz="0" w:space="0" w:color="auto"/>
      </w:divBdr>
    </w:div>
    <w:div w:id="1591354846">
      <w:bodyDiv w:val="1"/>
      <w:marLeft w:val="0"/>
      <w:marRight w:val="0"/>
      <w:marTop w:val="0"/>
      <w:marBottom w:val="0"/>
      <w:divBdr>
        <w:top w:val="none" w:sz="0" w:space="0" w:color="auto"/>
        <w:left w:val="none" w:sz="0" w:space="0" w:color="auto"/>
        <w:bottom w:val="none" w:sz="0" w:space="0" w:color="auto"/>
        <w:right w:val="none" w:sz="0" w:space="0" w:color="auto"/>
      </w:divBdr>
      <w:divsChild>
        <w:div w:id="2052879058">
          <w:marLeft w:val="547"/>
          <w:marRight w:val="0"/>
          <w:marTop w:val="0"/>
          <w:marBottom w:val="0"/>
          <w:divBdr>
            <w:top w:val="none" w:sz="0" w:space="0" w:color="auto"/>
            <w:left w:val="none" w:sz="0" w:space="0" w:color="auto"/>
            <w:bottom w:val="none" w:sz="0" w:space="0" w:color="auto"/>
            <w:right w:val="none" w:sz="0" w:space="0" w:color="auto"/>
          </w:divBdr>
        </w:div>
        <w:div w:id="1159425123">
          <w:marLeft w:val="1166"/>
          <w:marRight w:val="0"/>
          <w:marTop w:val="0"/>
          <w:marBottom w:val="0"/>
          <w:divBdr>
            <w:top w:val="none" w:sz="0" w:space="0" w:color="auto"/>
            <w:left w:val="none" w:sz="0" w:space="0" w:color="auto"/>
            <w:bottom w:val="none" w:sz="0" w:space="0" w:color="auto"/>
            <w:right w:val="none" w:sz="0" w:space="0" w:color="auto"/>
          </w:divBdr>
        </w:div>
        <w:div w:id="1332217401">
          <w:marLeft w:val="1166"/>
          <w:marRight w:val="0"/>
          <w:marTop w:val="0"/>
          <w:marBottom w:val="0"/>
          <w:divBdr>
            <w:top w:val="none" w:sz="0" w:space="0" w:color="auto"/>
            <w:left w:val="none" w:sz="0" w:space="0" w:color="auto"/>
            <w:bottom w:val="none" w:sz="0" w:space="0" w:color="auto"/>
            <w:right w:val="none" w:sz="0" w:space="0" w:color="auto"/>
          </w:divBdr>
        </w:div>
        <w:div w:id="864708901">
          <w:marLeft w:val="1800"/>
          <w:marRight w:val="0"/>
          <w:marTop w:val="0"/>
          <w:marBottom w:val="0"/>
          <w:divBdr>
            <w:top w:val="none" w:sz="0" w:space="0" w:color="auto"/>
            <w:left w:val="none" w:sz="0" w:space="0" w:color="auto"/>
            <w:bottom w:val="none" w:sz="0" w:space="0" w:color="auto"/>
            <w:right w:val="none" w:sz="0" w:space="0" w:color="auto"/>
          </w:divBdr>
        </w:div>
        <w:div w:id="2016028721">
          <w:marLeft w:val="547"/>
          <w:marRight w:val="0"/>
          <w:marTop w:val="0"/>
          <w:marBottom w:val="0"/>
          <w:divBdr>
            <w:top w:val="none" w:sz="0" w:space="0" w:color="auto"/>
            <w:left w:val="none" w:sz="0" w:space="0" w:color="auto"/>
            <w:bottom w:val="none" w:sz="0" w:space="0" w:color="auto"/>
            <w:right w:val="none" w:sz="0" w:space="0" w:color="auto"/>
          </w:divBdr>
        </w:div>
        <w:div w:id="908883217">
          <w:marLeft w:val="1166"/>
          <w:marRight w:val="0"/>
          <w:marTop w:val="0"/>
          <w:marBottom w:val="0"/>
          <w:divBdr>
            <w:top w:val="none" w:sz="0" w:space="0" w:color="auto"/>
            <w:left w:val="none" w:sz="0" w:space="0" w:color="auto"/>
            <w:bottom w:val="none" w:sz="0" w:space="0" w:color="auto"/>
            <w:right w:val="none" w:sz="0" w:space="0" w:color="auto"/>
          </w:divBdr>
        </w:div>
        <w:div w:id="717514221">
          <w:marLeft w:val="1800"/>
          <w:marRight w:val="0"/>
          <w:marTop w:val="0"/>
          <w:marBottom w:val="0"/>
          <w:divBdr>
            <w:top w:val="none" w:sz="0" w:space="0" w:color="auto"/>
            <w:left w:val="none" w:sz="0" w:space="0" w:color="auto"/>
            <w:bottom w:val="none" w:sz="0" w:space="0" w:color="auto"/>
            <w:right w:val="none" w:sz="0" w:space="0" w:color="auto"/>
          </w:divBdr>
        </w:div>
        <w:div w:id="691877149">
          <w:marLeft w:val="1800"/>
          <w:marRight w:val="0"/>
          <w:marTop w:val="0"/>
          <w:marBottom w:val="0"/>
          <w:divBdr>
            <w:top w:val="none" w:sz="0" w:space="0" w:color="auto"/>
            <w:left w:val="none" w:sz="0" w:space="0" w:color="auto"/>
            <w:bottom w:val="none" w:sz="0" w:space="0" w:color="auto"/>
            <w:right w:val="none" w:sz="0" w:space="0" w:color="auto"/>
          </w:divBdr>
        </w:div>
        <w:div w:id="692195575">
          <w:marLeft w:val="1166"/>
          <w:marRight w:val="0"/>
          <w:marTop w:val="0"/>
          <w:marBottom w:val="0"/>
          <w:divBdr>
            <w:top w:val="none" w:sz="0" w:space="0" w:color="auto"/>
            <w:left w:val="none" w:sz="0" w:space="0" w:color="auto"/>
            <w:bottom w:val="none" w:sz="0" w:space="0" w:color="auto"/>
            <w:right w:val="none" w:sz="0" w:space="0" w:color="auto"/>
          </w:divBdr>
        </w:div>
        <w:div w:id="1899970346">
          <w:marLeft w:val="547"/>
          <w:marRight w:val="0"/>
          <w:marTop w:val="0"/>
          <w:marBottom w:val="0"/>
          <w:divBdr>
            <w:top w:val="none" w:sz="0" w:space="0" w:color="auto"/>
            <w:left w:val="none" w:sz="0" w:space="0" w:color="auto"/>
            <w:bottom w:val="none" w:sz="0" w:space="0" w:color="auto"/>
            <w:right w:val="none" w:sz="0" w:space="0" w:color="auto"/>
          </w:divBdr>
        </w:div>
        <w:div w:id="62914615">
          <w:marLeft w:val="547"/>
          <w:marRight w:val="0"/>
          <w:marTop w:val="0"/>
          <w:marBottom w:val="0"/>
          <w:divBdr>
            <w:top w:val="none" w:sz="0" w:space="0" w:color="auto"/>
            <w:left w:val="none" w:sz="0" w:space="0" w:color="auto"/>
            <w:bottom w:val="none" w:sz="0" w:space="0" w:color="auto"/>
            <w:right w:val="none" w:sz="0" w:space="0" w:color="auto"/>
          </w:divBdr>
        </w:div>
        <w:div w:id="985747055">
          <w:marLeft w:val="1166"/>
          <w:marRight w:val="0"/>
          <w:marTop w:val="0"/>
          <w:marBottom w:val="0"/>
          <w:divBdr>
            <w:top w:val="none" w:sz="0" w:space="0" w:color="auto"/>
            <w:left w:val="none" w:sz="0" w:space="0" w:color="auto"/>
            <w:bottom w:val="none" w:sz="0" w:space="0" w:color="auto"/>
            <w:right w:val="none" w:sz="0" w:space="0" w:color="auto"/>
          </w:divBdr>
        </w:div>
        <w:div w:id="2125611299">
          <w:marLeft w:val="1166"/>
          <w:marRight w:val="0"/>
          <w:marTop w:val="0"/>
          <w:marBottom w:val="0"/>
          <w:divBdr>
            <w:top w:val="none" w:sz="0" w:space="0" w:color="auto"/>
            <w:left w:val="none" w:sz="0" w:space="0" w:color="auto"/>
            <w:bottom w:val="none" w:sz="0" w:space="0" w:color="auto"/>
            <w:right w:val="none" w:sz="0" w:space="0" w:color="auto"/>
          </w:divBdr>
        </w:div>
        <w:div w:id="394620804">
          <w:marLeft w:val="1800"/>
          <w:marRight w:val="0"/>
          <w:marTop w:val="0"/>
          <w:marBottom w:val="0"/>
          <w:divBdr>
            <w:top w:val="none" w:sz="0" w:space="0" w:color="auto"/>
            <w:left w:val="none" w:sz="0" w:space="0" w:color="auto"/>
            <w:bottom w:val="none" w:sz="0" w:space="0" w:color="auto"/>
            <w:right w:val="none" w:sz="0" w:space="0" w:color="auto"/>
          </w:divBdr>
        </w:div>
        <w:div w:id="1232691319">
          <w:marLeft w:val="1800"/>
          <w:marRight w:val="0"/>
          <w:marTop w:val="0"/>
          <w:marBottom w:val="0"/>
          <w:divBdr>
            <w:top w:val="none" w:sz="0" w:space="0" w:color="auto"/>
            <w:left w:val="none" w:sz="0" w:space="0" w:color="auto"/>
            <w:bottom w:val="none" w:sz="0" w:space="0" w:color="auto"/>
            <w:right w:val="none" w:sz="0" w:space="0" w:color="auto"/>
          </w:divBdr>
        </w:div>
        <w:div w:id="36976615">
          <w:marLeft w:val="547"/>
          <w:marRight w:val="0"/>
          <w:marTop w:val="0"/>
          <w:marBottom w:val="0"/>
          <w:divBdr>
            <w:top w:val="none" w:sz="0" w:space="0" w:color="auto"/>
            <w:left w:val="none" w:sz="0" w:space="0" w:color="auto"/>
            <w:bottom w:val="none" w:sz="0" w:space="0" w:color="auto"/>
            <w:right w:val="none" w:sz="0" w:space="0" w:color="auto"/>
          </w:divBdr>
        </w:div>
        <w:div w:id="1783451414">
          <w:marLeft w:val="1166"/>
          <w:marRight w:val="0"/>
          <w:marTop w:val="0"/>
          <w:marBottom w:val="0"/>
          <w:divBdr>
            <w:top w:val="none" w:sz="0" w:space="0" w:color="auto"/>
            <w:left w:val="none" w:sz="0" w:space="0" w:color="auto"/>
            <w:bottom w:val="none" w:sz="0" w:space="0" w:color="auto"/>
            <w:right w:val="none" w:sz="0" w:space="0" w:color="auto"/>
          </w:divBdr>
        </w:div>
        <w:div w:id="104271298">
          <w:marLeft w:val="1800"/>
          <w:marRight w:val="0"/>
          <w:marTop w:val="0"/>
          <w:marBottom w:val="0"/>
          <w:divBdr>
            <w:top w:val="none" w:sz="0" w:space="0" w:color="auto"/>
            <w:left w:val="none" w:sz="0" w:space="0" w:color="auto"/>
            <w:bottom w:val="none" w:sz="0" w:space="0" w:color="auto"/>
            <w:right w:val="none" w:sz="0" w:space="0" w:color="auto"/>
          </w:divBdr>
        </w:div>
        <w:div w:id="1818180850">
          <w:marLeft w:val="1800"/>
          <w:marRight w:val="0"/>
          <w:marTop w:val="0"/>
          <w:marBottom w:val="0"/>
          <w:divBdr>
            <w:top w:val="none" w:sz="0" w:space="0" w:color="auto"/>
            <w:left w:val="none" w:sz="0" w:space="0" w:color="auto"/>
            <w:bottom w:val="none" w:sz="0" w:space="0" w:color="auto"/>
            <w:right w:val="none" w:sz="0" w:space="0" w:color="auto"/>
          </w:divBdr>
        </w:div>
        <w:div w:id="882526239">
          <w:marLeft w:val="1166"/>
          <w:marRight w:val="0"/>
          <w:marTop w:val="0"/>
          <w:marBottom w:val="0"/>
          <w:divBdr>
            <w:top w:val="none" w:sz="0" w:space="0" w:color="auto"/>
            <w:left w:val="none" w:sz="0" w:space="0" w:color="auto"/>
            <w:bottom w:val="none" w:sz="0" w:space="0" w:color="auto"/>
            <w:right w:val="none" w:sz="0" w:space="0" w:color="auto"/>
          </w:divBdr>
        </w:div>
      </w:divsChild>
    </w:div>
    <w:div w:id="1610159536">
      <w:bodyDiv w:val="1"/>
      <w:marLeft w:val="0"/>
      <w:marRight w:val="0"/>
      <w:marTop w:val="0"/>
      <w:marBottom w:val="0"/>
      <w:divBdr>
        <w:top w:val="none" w:sz="0" w:space="0" w:color="auto"/>
        <w:left w:val="none" w:sz="0" w:space="0" w:color="auto"/>
        <w:bottom w:val="none" w:sz="0" w:space="0" w:color="auto"/>
        <w:right w:val="none" w:sz="0" w:space="0" w:color="auto"/>
      </w:divBdr>
      <w:divsChild>
        <w:div w:id="1681590903">
          <w:marLeft w:val="547"/>
          <w:marRight w:val="0"/>
          <w:marTop w:val="0"/>
          <w:marBottom w:val="0"/>
          <w:divBdr>
            <w:top w:val="none" w:sz="0" w:space="0" w:color="auto"/>
            <w:left w:val="none" w:sz="0" w:space="0" w:color="auto"/>
            <w:bottom w:val="none" w:sz="0" w:space="0" w:color="auto"/>
            <w:right w:val="none" w:sz="0" w:space="0" w:color="auto"/>
          </w:divBdr>
        </w:div>
        <w:div w:id="373694699">
          <w:marLeft w:val="1166"/>
          <w:marRight w:val="0"/>
          <w:marTop w:val="0"/>
          <w:marBottom w:val="0"/>
          <w:divBdr>
            <w:top w:val="none" w:sz="0" w:space="0" w:color="auto"/>
            <w:left w:val="none" w:sz="0" w:space="0" w:color="auto"/>
            <w:bottom w:val="none" w:sz="0" w:space="0" w:color="auto"/>
            <w:right w:val="none" w:sz="0" w:space="0" w:color="auto"/>
          </w:divBdr>
        </w:div>
        <w:div w:id="1777826947">
          <w:marLeft w:val="1166"/>
          <w:marRight w:val="0"/>
          <w:marTop w:val="0"/>
          <w:marBottom w:val="0"/>
          <w:divBdr>
            <w:top w:val="none" w:sz="0" w:space="0" w:color="auto"/>
            <w:left w:val="none" w:sz="0" w:space="0" w:color="auto"/>
            <w:bottom w:val="none" w:sz="0" w:space="0" w:color="auto"/>
            <w:right w:val="none" w:sz="0" w:space="0" w:color="auto"/>
          </w:divBdr>
        </w:div>
        <w:div w:id="1449280316">
          <w:marLeft w:val="1800"/>
          <w:marRight w:val="0"/>
          <w:marTop w:val="0"/>
          <w:marBottom w:val="0"/>
          <w:divBdr>
            <w:top w:val="none" w:sz="0" w:space="0" w:color="auto"/>
            <w:left w:val="none" w:sz="0" w:space="0" w:color="auto"/>
            <w:bottom w:val="none" w:sz="0" w:space="0" w:color="auto"/>
            <w:right w:val="none" w:sz="0" w:space="0" w:color="auto"/>
          </w:divBdr>
        </w:div>
        <w:div w:id="1307008186">
          <w:marLeft w:val="547"/>
          <w:marRight w:val="0"/>
          <w:marTop w:val="0"/>
          <w:marBottom w:val="0"/>
          <w:divBdr>
            <w:top w:val="none" w:sz="0" w:space="0" w:color="auto"/>
            <w:left w:val="none" w:sz="0" w:space="0" w:color="auto"/>
            <w:bottom w:val="none" w:sz="0" w:space="0" w:color="auto"/>
            <w:right w:val="none" w:sz="0" w:space="0" w:color="auto"/>
          </w:divBdr>
        </w:div>
        <w:div w:id="202062120">
          <w:marLeft w:val="1166"/>
          <w:marRight w:val="0"/>
          <w:marTop w:val="0"/>
          <w:marBottom w:val="0"/>
          <w:divBdr>
            <w:top w:val="none" w:sz="0" w:space="0" w:color="auto"/>
            <w:left w:val="none" w:sz="0" w:space="0" w:color="auto"/>
            <w:bottom w:val="none" w:sz="0" w:space="0" w:color="auto"/>
            <w:right w:val="none" w:sz="0" w:space="0" w:color="auto"/>
          </w:divBdr>
        </w:div>
        <w:div w:id="1935088841">
          <w:marLeft w:val="1800"/>
          <w:marRight w:val="0"/>
          <w:marTop w:val="0"/>
          <w:marBottom w:val="0"/>
          <w:divBdr>
            <w:top w:val="none" w:sz="0" w:space="0" w:color="auto"/>
            <w:left w:val="none" w:sz="0" w:space="0" w:color="auto"/>
            <w:bottom w:val="none" w:sz="0" w:space="0" w:color="auto"/>
            <w:right w:val="none" w:sz="0" w:space="0" w:color="auto"/>
          </w:divBdr>
        </w:div>
        <w:div w:id="1376664620">
          <w:marLeft w:val="1800"/>
          <w:marRight w:val="0"/>
          <w:marTop w:val="0"/>
          <w:marBottom w:val="0"/>
          <w:divBdr>
            <w:top w:val="none" w:sz="0" w:space="0" w:color="auto"/>
            <w:left w:val="none" w:sz="0" w:space="0" w:color="auto"/>
            <w:bottom w:val="none" w:sz="0" w:space="0" w:color="auto"/>
            <w:right w:val="none" w:sz="0" w:space="0" w:color="auto"/>
          </w:divBdr>
        </w:div>
        <w:div w:id="1912306812">
          <w:marLeft w:val="1166"/>
          <w:marRight w:val="0"/>
          <w:marTop w:val="0"/>
          <w:marBottom w:val="0"/>
          <w:divBdr>
            <w:top w:val="none" w:sz="0" w:space="0" w:color="auto"/>
            <w:left w:val="none" w:sz="0" w:space="0" w:color="auto"/>
            <w:bottom w:val="none" w:sz="0" w:space="0" w:color="auto"/>
            <w:right w:val="none" w:sz="0" w:space="0" w:color="auto"/>
          </w:divBdr>
        </w:div>
      </w:divsChild>
    </w:div>
    <w:div w:id="1633360144">
      <w:bodyDiv w:val="1"/>
      <w:marLeft w:val="0"/>
      <w:marRight w:val="0"/>
      <w:marTop w:val="0"/>
      <w:marBottom w:val="0"/>
      <w:divBdr>
        <w:top w:val="none" w:sz="0" w:space="0" w:color="auto"/>
        <w:left w:val="none" w:sz="0" w:space="0" w:color="auto"/>
        <w:bottom w:val="none" w:sz="0" w:space="0" w:color="auto"/>
        <w:right w:val="none" w:sz="0" w:space="0" w:color="auto"/>
      </w:divBdr>
    </w:div>
    <w:div w:id="1707633045">
      <w:bodyDiv w:val="1"/>
      <w:marLeft w:val="0"/>
      <w:marRight w:val="0"/>
      <w:marTop w:val="0"/>
      <w:marBottom w:val="0"/>
      <w:divBdr>
        <w:top w:val="none" w:sz="0" w:space="0" w:color="auto"/>
        <w:left w:val="none" w:sz="0" w:space="0" w:color="auto"/>
        <w:bottom w:val="none" w:sz="0" w:space="0" w:color="auto"/>
        <w:right w:val="none" w:sz="0" w:space="0" w:color="auto"/>
      </w:divBdr>
    </w:div>
    <w:div w:id="1771730698">
      <w:bodyDiv w:val="1"/>
      <w:marLeft w:val="0"/>
      <w:marRight w:val="0"/>
      <w:marTop w:val="0"/>
      <w:marBottom w:val="0"/>
      <w:divBdr>
        <w:top w:val="none" w:sz="0" w:space="0" w:color="auto"/>
        <w:left w:val="none" w:sz="0" w:space="0" w:color="auto"/>
        <w:bottom w:val="none" w:sz="0" w:space="0" w:color="auto"/>
        <w:right w:val="none" w:sz="0" w:space="0" w:color="auto"/>
      </w:divBdr>
    </w:div>
    <w:div w:id="1779178267">
      <w:bodyDiv w:val="1"/>
      <w:marLeft w:val="0"/>
      <w:marRight w:val="0"/>
      <w:marTop w:val="0"/>
      <w:marBottom w:val="0"/>
      <w:divBdr>
        <w:top w:val="none" w:sz="0" w:space="0" w:color="auto"/>
        <w:left w:val="none" w:sz="0" w:space="0" w:color="auto"/>
        <w:bottom w:val="none" w:sz="0" w:space="0" w:color="auto"/>
        <w:right w:val="none" w:sz="0" w:space="0" w:color="auto"/>
      </w:divBdr>
    </w:div>
    <w:div w:id="1939286802">
      <w:bodyDiv w:val="1"/>
      <w:marLeft w:val="0"/>
      <w:marRight w:val="0"/>
      <w:marTop w:val="0"/>
      <w:marBottom w:val="0"/>
      <w:divBdr>
        <w:top w:val="none" w:sz="0" w:space="0" w:color="auto"/>
        <w:left w:val="none" w:sz="0" w:space="0" w:color="auto"/>
        <w:bottom w:val="none" w:sz="0" w:space="0" w:color="auto"/>
        <w:right w:val="none" w:sz="0" w:space="0" w:color="auto"/>
      </w:divBdr>
    </w:div>
    <w:div w:id="1992979663">
      <w:bodyDiv w:val="1"/>
      <w:marLeft w:val="0"/>
      <w:marRight w:val="0"/>
      <w:marTop w:val="0"/>
      <w:marBottom w:val="0"/>
      <w:divBdr>
        <w:top w:val="none" w:sz="0" w:space="0" w:color="auto"/>
        <w:left w:val="none" w:sz="0" w:space="0" w:color="auto"/>
        <w:bottom w:val="none" w:sz="0" w:space="0" w:color="auto"/>
        <w:right w:val="none" w:sz="0" w:space="0" w:color="auto"/>
      </w:divBdr>
    </w:div>
    <w:div w:id="2064718883">
      <w:bodyDiv w:val="1"/>
      <w:marLeft w:val="0"/>
      <w:marRight w:val="0"/>
      <w:marTop w:val="0"/>
      <w:marBottom w:val="0"/>
      <w:divBdr>
        <w:top w:val="none" w:sz="0" w:space="0" w:color="auto"/>
        <w:left w:val="none" w:sz="0" w:space="0" w:color="auto"/>
        <w:bottom w:val="none" w:sz="0" w:space="0" w:color="auto"/>
        <w:right w:val="none" w:sz="0" w:space="0" w:color="auto"/>
      </w:divBdr>
    </w:div>
    <w:div w:id="2145345210">
      <w:bodyDiv w:val="1"/>
      <w:marLeft w:val="0"/>
      <w:marRight w:val="0"/>
      <w:marTop w:val="0"/>
      <w:marBottom w:val="0"/>
      <w:divBdr>
        <w:top w:val="none" w:sz="0" w:space="0" w:color="auto"/>
        <w:left w:val="none" w:sz="0" w:space="0" w:color="auto"/>
        <w:bottom w:val="none" w:sz="0" w:space="0" w:color="auto"/>
        <w:right w:val="none" w:sz="0" w:space="0" w:color="auto"/>
      </w:divBdr>
      <w:divsChild>
        <w:div w:id="1704551199">
          <w:marLeft w:val="547"/>
          <w:marRight w:val="0"/>
          <w:marTop w:val="0"/>
          <w:marBottom w:val="0"/>
          <w:divBdr>
            <w:top w:val="none" w:sz="0" w:space="0" w:color="auto"/>
            <w:left w:val="none" w:sz="0" w:space="0" w:color="auto"/>
            <w:bottom w:val="none" w:sz="0" w:space="0" w:color="auto"/>
            <w:right w:val="none" w:sz="0" w:space="0" w:color="auto"/>
          </w:divBdr>
        </w:div>
        <w:div w:id="2079546712">
          <w:marLeft w:val="547"/>
          <w:marRight w:val="0"/>
          <w:marTop w:val="0"/>
          <w:marBottom w:val="0"/>
          <w:divBdr>
            <w:top w:val="none" w:sz="0" w:space="0" w:color="auto"/>
            <w:left w:val="none" w:sz="0" w:space="0" w:color="auto"/>
            <w:bottom w:val="none" w:sz="0" w:space="0" w:color="auto"/>
            <w:right w:val="none" w:sz="0" w:space="0" w:color="auto"/>
          </w:divBdr>
        </w:div>
        <w:div w:id="107089467">
          <w:marLeft w:val="1166"/>
          <w:marRight w:val="0"/>
          <w:marTop w:val="0"/>
          <w:marBottom w:val="0"/>
          <w:divBdr>
            <w:top w:val="none" w:sz="0" w:space="0" w:color="auto"/>
            <w:left w:val="none" w:sz="0" w:space="0" w:color="auto"/>
            <w:bottom w:val="none" w:sz="0" w:space="0" w:color="auto"/>
            <w:right w:val="none" w:sz="0" w:space="0" w:color="auto"/>
          </w:divBdr>
        </w:div>
        <w:div w:id="1870802972">
          <w:marLeft w:val="547"/>
          <w:marRight w:val="0"/>
          <w:marTop w:val="0"/>
          <w:marBottom w:val="0"/>
          <w:divBdr>
            <w:top w:val="none" w:sz="0" w:space="0" w:color="auto"/>
            <w:left w:val="none" w:sz="0" w:space="0" w:color="auto"/>
            <w:bottom w:val="none" w:sz="0" w:space="0" w:color="auto"/>
            <w:right w:val="none" w:sz="0" w:space="0" w:color="auto"/>
          </w:divBdr>
        </w:div>
        <w:div w:id="1029405504">
          <w:marLeft w:val="1166"/>
          <w:marRight w:val="0"/>
          <w:marTop w:val="0"/>
          <w:marBottom w:val="0"/>
          <w:divBdr>
            <w:top w:val="none" w:sz="0" w:space="0" w:color="auto"/>
            <w:left w:val="none" w:sz="0" w:space="0" w:color="auto"/>
            <w:bottom w:val="none" w:sz="0" w:space="0" w:color="auto"/>
            <w:right w:val="none" w:sz="0" w:space="0" w:color="auto"/>
          </w:divBdr>
        </w:div>
        <w:div w:id="777798217">
          <w:marLeft w:val="1800"/>
          <w:marRight w:val="0"/>
          <w:marTop w:val="0"/>
          <w:marBottom w:val="0"/>
          <w:divBdr>
            <w:top w:val="none" w:sz="0" w:space="0" w:color="auto"/>
            <w:left w:val="none" w:sz="0" w:space="0" w:color="auto"/>
            <w:bottom w:val="none" w:sz="0" w:space="0" w:color="auto"/>
            <w:right w:val="none" w:sz="0" w:space="0" w:color="auto"/>
          </w:divBdr>
        </w:div>
        <w:div w:id="1248657797">
          <w:marLeft w:val="1166"/>
          <w:marRight w:val="0"/>
          <w:marTop w:val="0"/>
          <w:marBottom w:val="0"/>
          <w:divBdr>
            <w:top w:val="none" w:sz="0" w:space="0" w:color="auto"/>
            <w:left w:val="none" w:sz="0" w:space="0" w:color="auto"/>
            <w:bottom w:val="none" w:sz="0" w:space="0" w:color="auto"/>
            <w:right w:val="none" w:sz="0" w:space="0" w:color="auto"/>
          </w:divBdr>
        </w:div>
        <w:div w:id="221141700">
          <w:marLeft w:val="547"/>
          <w:marRight w:val="0"/>
          <w:marTop w:val="0"/>
          <w:marBottom w:val="0"/>
          <w:divBdr>
            <w:top w:val="none" w:sz="0" w:space="0" w:color="auto"/>
            <w:left w:val="none" w:sz="0" w:space="0" w:color="auto"/>
            <w:bottom w:val="none" w:sz="0" w:space="0" w:color="auto"/>
            <w:right w:val="none" w:sz="0" w:space="0" w:color="auto"/>
          </w:divBdr>
        </w:div>
        <w:div w:id="2041665934">
          <w:marLeft w:val="1166"/>
          <w:marRight w:val="0"/>
          <w:marTop w:val="0"/>
          <w:marBottom w:val="0"/>
          <w:divBdr>
            <w:top w:val="none" w:sz="0" w:space="0" w:color="auto"/>
            <w:left w:val="none" w:sz="0" w:space="0" w:color="auto"/>
            <w:bottom w:val="none" w:sz="0" w:space="0" w:color="auto"/>
            <w:right w:val="none" w:sz="0" w:space="0" w:color="auto"/>
          </w:divBdr>
        </w:div>
        <w:div w:id="294796105">
          <w:marLeft w:val="1166"/>
          <w:marRight w:val="0"/>
          <w:marTop w:val="0"/>
          <w:marBottom w:val="0"/>
          <w:divBdr>
            <w:top w:val="none" w:sz="0" w:space="0" w:color="auto"/>
            <w:left w:val="none" w:sz="0" w:space="0" w:color="auto"/>
            <w:bottom w:val="none" w:sz="0" w:space="0" w:color="auto"/>
            <w:right w:val="none" w:sz="0" w:space="0" w:color="auto"/>
          </w:divBdr>
        </w:div>
        <w:div w:id="585378559">
          <w:marLeft w:val="1800"/>
          <w:marRight w:val="0"/>
          <w:marTop w:val="0"/>
          <w:marBottom w:val="0"/>
          <w:divBdr>
            <w:top w:val="none" w:sz="0" w:space="0" w:color="auto"/>
            <w:left w:val="none" w:sz="0" w:space="0" w:color="auto"/>
            <w:bottom w:val="none" w:sz="0" w:space="0" w:color="auto"/>
            <w:right w:val="none" w:sz="0" w:space="0" w:color="auto"/>
          </w:divBdr>
        </w:div>
        <w:div w:id="800464502">
          <w:marLeft w:val="1166"/>
          <w:marRight w:val="0"/>
          <w:marTop w:val="0"/>
          <w:marBottom w:val="0"/>
          <w:divBdr>
            <w:top w:val="none" w:sz="0" w:space="0" w:color="auto"/>
            <w:left w:val="none" w:sz="0" w:space="0" w:color="auto"/>
            <w:bottom w:val="none" w:sz="0" w:space="0" w:color="auto"/>
            <w:right w:val="none" w:sz="0" w:space="0" w:color="auto"/>
          </w:divBdr>
        </w:div>
        <w:div w:id="1313800629">
          <w:marLeft w:val="1166"/>
          <w:marRight w:val="0"/>
          <w:marTop w:val="0"/>
          <w:marBottom w:val="0"/>
          <w:divBdr>
            <w:top w:val="none" w:sz="0" w:space="0" w:color="auto"/>
            <w:left w:val="none" w:sz="0" w:space="0" w:color="auto"/>
            <w:bottom w:val="none" w:sz="0" w:space="0" w:color="auto"/>
            <w:right w:val="none" w:sz="0" w:space="0" w:color="auto"/>
          </w:divBdr>
        </w:div>
        <w:div w:id="975448797">
          <w:marLeft w:val="1166"/>
          <w:marRight w:val="0"/>
          <w:marTop w:val="0"/>
          <w:marBottom w:val="0"/>
          <w:divBdr>
            <w:top w:val="none" w:sz="0" w:space="0" w:color="auto"/>
            <w:left w:val="none" w:sz="0" w:space="0" w:color="auto"/>
            <w:bottom w:val="none" w:sz="0" w:space="0" w:color="auto"/>
            <w:right w:val="none" w:sz="0" w:space="0" w:color="auto"/>
          </w:divBdr>
        </w:div>
        <w:div w:id="1800688448">
          <w:marLeft w:val="1166"/>
          <w:marRight w:val="0"/>
          <w:marTop w:val="0"/>
          <w:marBottom w:val="0"/>
          <w:divBdr>
            <w:top w:val="none" w:sz="0" w:space="0" w:color="auto"/>
            <w:left w:val="none" w:sz="0" w:space="0" w:color="auto"/>
            <w:bottom w:val="none" w:sz="0" w:space="0" w:color="auto"/>
            <w:right w:val="none" w:sz="0" w:space="0" w:color="auto"/>
          </w:divBdr>
        </w:div>
        <w:div w:id="1424960809">
          <w:marLeft w:val="1800"/>
          <w:marRight w:val="0"/>
          <w:marTop w:val="0"/>
          <w:marBottom w:val="0"/>
          <w:divBdr>
            <w:top w:val="none" w:sz="0" w:space="0" w:color="auto"/>
            <w:left w:val="none" w:sz="0" w:space="0" w:color="auto"/>
            <w:bottom w:val="none" w:sz="0" w:space="0" w:color="auto"/>
            <w:right w:val="none" w:sz="0" w:space="0" w:color="auto"/>
          </w:divBdr>
        </w:div>
        <w:div w:id="940338698">
          <w:marLeft w:val="1800"/>
          <w:marRight w:val="0"/>
          <w:marTop w:val="0"/>
          <w:marBottom w:val="0"/>
          <w:divBdr>
            <w:top w:val="none" w:sz="0" w:space="0" w:color="auto"/>
            <w:left w:val="none" w:sz="0" w:space="0" w:color="auto"/>
            <w:bottom w:val="none" w:sz="0" w:space="0" w:color="auto"/>
            <w:right w:val="none" w:sz="0" w:space="0" w:color="auto"/>
          </w:divBdr>
        </w:div>
        <w:div w:id="1789741369">
          <w:marLeft w:val="547"/>
          <w:marRight w:val="0"/>
          <w:marTop w:val="0"/>
          <w:marBottom w:val="0"/>
          <w:divBdr>
            <w:top w:val="none" w:sz="0" w:space="0" w:color="auto"/>
            <w:left w:val="none" w:sz="0" w:space="0" w:color="auto"/>
            <w:bottom w:val="none" w:sz="0" w:space="0" w:color="auto"/>
            <w:right w:val="none" w:sz="0" w:space="0" w:color="auto"/>
          </w:divBdr>
        </w:div>
        <w:div w:id="145787057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sharepoint/v3"/>
    <ds:schemaRef ds:uri="http://purl.org/dc/terms/"/>
    <ds:schemaRef ds:uri="http://schemas.microsoft.com/office/infopath/2007/PartnerControls"/>
    <ds:schemaRef ds:uri="http://schemas.microsoft.com/office/2006/documentManagement/types"/>
    <ds:schemaRef ds:uri="2f282d3b-eb4a-4b09-b61f-b9593442e286"/>
    <ds:schemaRef ds:uri="http://purl.org/dc/elements/1.1/"/>
    <ds:schemaRef ds:uri="http://schemas.microsoft.com/office/2006/metadata/properties"/>
    <ds:schemaRef ds:uri="http://schemas.openxmlformats.org/package/2006/metadata/core-properties"/>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69BC42BB-D0ED-4C37-AF59-AEE706D5A00E}">
  <ds:schemaRefs>
    <ds:schemaRef ds:uri="http://schemas.openxmlformats.org/officeDocument/2006/bibliography"/>
  </ds:schemaRefs>
</ds:datastoreItem>
</file>

<file path=customXml/itemProps4.xml><?xml version="1.0" encoding="utf-8"?>
<ds:datastoreItem xmlns:ds="http://schemas.openxmlformats.org/officeDocument/2006/customXml" ds:itemID="{BD3557EB-5A4E-4FA0-8B60-0B473A38C4AE}"/>
</file>

<file path=docProps/app.xml><?xml version="1.0" encoding="utf-8"?>
<Properties xmlns="http://schemas.openxmlformats.org/officeDocument/2006/extended-properties" xmlns:vt="http://schemas.openxmlformats.org/officeDocument/2006/docPropsVTypes">
  <Template>Normal.dotm</Template>
  <TotalTime>7179</TotalTime>
  <Pages>5</Pages>
  <Words>1653</Words>
  <Characters>8308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Stephen Grant</cp:lastModifiedBy>
  <cp:revision>1248</cp:revision>
  <cp:lastPrinted>2008-01-31T07:09:00Z</cp:lastPrinted>
  <dcterms:created xsi:type="dcterms:W3CDTF">2020-08-29T07:51:00Z</dcterms:created>
  <dcterms:modified xsi:type="dcterms:W3CDTF">2021-11-05T19:27:00Z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d96d2401-f478-486e-9d1a-052c74fdc033</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42715000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5NUHHDQN7SK2-1476151046-507225</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https://ericsson.sharepoint.com/sites/star/_layouts/15/DocIdRedir.aspx?ID=5NUHHDQN7SK2-1476151046-507225, 5NUHHDQN7SK2-1476151046-507225</vt:lpwstr>
  </property>
  <property fmtid="{D5CDD505-2E9C-101B-9397-08002B2CF9AE}" pid="22" name="_ExtendedDescription">
    <vt:lpwstr/>
  </property>
  <property fmtid="{D5CDD505-2E9C-101B-9397-08002B2CF9AE}" pid="23" name="TriggerFlowInfo">
    <vt:lpwstr/>
  </property>
  <property fmtid="{D5CDD505-2E9C-101B-9397-08002B2CF9AE}" pid="24" name="_SourceUrl">
    <vt:lpwstr/>
  </property>
  <property fmtid="{D5CDD505-2E9C-101B-9397-08002B2CF9AE}" pid="25" name="_SharedFileIndex">
    <vt:lpwstr/>
  </property>
</Properties>
</file>